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792" w:rsidRPr="004C5D1F" w:rsidRDefault="005C1792" w:rsidP="004C5D1F">
      <w:pPr>
        <w:spacing w:after="0" w:line="240" w:lineRule="auto"/>
        <w:jc w:val="both"/>
        <w:rPr>
          <w:rFonts w:ascii="Arial" w:hAnsi="Arial" w:cs="Arial"/>
          <w:b/>
          <w:sz w:val="24"/>
          <w:szCs w:val="24"/>
        </w:rPr>
      </w:pPr>
      <w:r w:rsidRPr="004C5D1F">
        <w:rPr>
          <w:rFonts w:ascii="Arial" w:hAnsi="Arial" w:cs="Arial"/>
          <w:b/>
          <w:sz w:val="24"/>
          <w:szCs w:val="24"/>
        </w:rPr>
        <w:t>Resolución del Comité de Transparencia del Instituto Electoral del Estado de Zacatecas, que aprueba el Índice de Expedientes Clasificados como Reservados, generados en el periodo del 1</w:t>
      </w:r>
      <w:r w:rsidRPr="004C5D1F">
        <w:rPr>
          <w:rFonts w:ascii="Arial" w:hAnsi="Arial" w:cs="Arial"/>
          <w:b/>
          <w:sz w:val="24"/>
          <w:szCs w:val="24"/>
          <w:vertAlign w:val="superscript"/>
        </w:rPr>
        <w:t>ro</w:t>
      </w:r>
      <w:r w:rsidR="00920959" w:rsidRPr="004C5D1F">
        <w:rPr>
          <w:rFonts w:ascii="Arial" w:hAnsi="Arial" w:cs="Arial"/>
          <w:b/>
          <w:sz w:val="24"/>
          <w:szCs w:val="24"/>
        </w:rPr>
        <w:t xml:space="preserve"> de enero al 30 de junio de 2024</w:t>
      </w:r>
      <w:r w:rsidRPr="004C5D1F">
        <w:rPr>
          <w:rFonts w:ascii="Arial" w:hAnsi="Arial" w:cs="Arial"/>
          <w:b/>
          <w:sz w:val="24"/>
          <w:szCs w:val="24"/>
        </w:rPr>
        <w:t>.</w:t>
      </w:r>
    </w:p>
    <w:p w:rsidR="005C1792" w:rsidRPr="004C5D1F" w:rsidRDefault="005C1792" w:rsidP="004C5D1F">
      <w:pPr>
        <w:spacing w:after="0" w:line="240" w:lineRule="auto"/>
        <w:jc w:val="center"/>
        <w:rPr>
          <w:rFonts w:ascii="Arial" w:hAnsi="Arial" w:cs="Arial"/>
          <w:b/>
          <w:sz w:val="24"/>
          <w:szCs w:val="24"/>
        </w:rPr>
      </w:pPr>
    </w:p>
    <w:p w:rsidR="005C1792" w:rsidRPr="004C5D1F" w:rsidRDefault="005C1792" w:rsidP="004C5D1F">
      <w:pPr>
        <w:spacing w:after="0" w:line="240" w:lineRule="auto"/>
        <w:jc w:val="center"/>
        <w:rPr>
          <w:rFonts w:ascii="Arial" w:hAnsi="Arial" w:cs="Arial"/>
          <w:b/>
          <w:sz w:val="24"/>
          <w:szCs w:val="24"/>
        </w:rPr>
      </w:pPr>
    </w:p>
    <w:p w:rsidR="005C1792" w:rsidRPr="004C5D1F" w:rsidRDefault="005C1792" w:rsidP="004C5D1F">
      <w:pPr>
        <w:tabs>
          <w:tab w:val="center" w:pos="4676"/>
          <w:tab w:val="left" w:pos="6928"/>
        </w:tabs>
        <w:spacing w:after="0" w:line="240" w:lineRule="auto"/>
        <w:rPr>
          <w:rFonts w:ascii="Arial" w:hAnsi="Arial" w:cs="Arial"/>
          <w:b/>
          <w:sz w:val="24"/>
          <w:szCs w:val="24"/>
        </w:rPr>
      </w:pPr>
      <w:r w:rsidRPr="004C5D1F">
        <w:rPr>
          <w:rFonts w:ascii="Arial" w:hAnsi="Arial" w:cs="Arial"/>
          <w:b/>
          <w:sz w:val="24"/>
          <w:szCs w:val="24"/>
        </w:rPr>
        <w:tab/>
        <w:t>R e s u l t a n d o s</w:t>
      </w:r>
      <w:r w:rsidRPr="004C5D1F">
        <w:rPr>
          <w:rFonts w:ascii="Arial" w:hAnsi="Arial" w:cs="Arial"/>
          <w:b/>
          <w:sz w:val="24"/>
          <w:szCs w:val="24"/>
        </w:rPr>
        <w:tab/>
      </w:r>
    </w:p>
    <w:p w:rsidR="005C1792" w:rsidRPr="004C5D1F" w:rsidRDefault="005C1792" w:rsidP="004C5D1F">
      <w:pPr>
        <w:spacing w:after="0" w:line="240" w:lineRule="auto"/>
        <w:jc w:val="center"/>
        <w:rPr>
          <w:rFonts w:ascii="Arial" w:hAnsi="Arial" w:cs="Arial"/>
          <w:b/>
          <w:sz w:val="24"/>
          <w:szCs w:val="24"/>
        </w:rPr>
      </w:pPr>
    </w:p>
    <w:p w:rsidR="005C1792" w:rsidRPr="004C5D1F" w:rsidRDefault="005C1792" w:rsidP="004C5D1F">
      <w:pPr>
        <w:shd w:val="clear" w:color="auto" w:fill="FFFFFF"/>
        <w:spacing w:after="0" w:line="240" w:lineRule="auto"/>
        <w:jc w:val="center"/>
        <w:rPr>
          <w:rFonts w:ascii="Arial" w:hAnsi="Arial" w:cs="Arial"/>
          <w:b/>
          <w:sz w:val="24"/>
          <w:szCs w:val="24"/>
        </w:rPr>
      </w:pPr>
    </w:p>
    <w:p w:rsidR="005C1792" w:rsidRPr="004C5D1F" w:rsidRDefault="005C1792" w:rsidP="004C5D1F">
      <w:pPr>
        <w:pStyle w:val="Prrafodelista"/>
        <w:numPr>
          <w:ilvl w:val="0"/>
          <w:numId w:val="1"/>
        </w:numPr>
        <w:shd w:val="clear" w:color="auto" w:fill="FFFFFF"/>
        <w:ind w:left="426"/>
        <w:jc w:val="both"/>
        <w:rPr>
          <w:rFonts w:ascii="Arial" w:hAnsi="Arial" w:cs="Arial"/>
          <w:color w:val="000000"/>
          <w:sz w:val="24"/>
          <w:szCs w:val="24"/>
        </w:rPr>
      </w:pPr>
      <w:r w:rsidRPr="004C5D1F">
        <w:rPr>
          <w:rFonts w:ascii="Arial" w:hAnsi="Arial" w:cs="Arial"/>
          <w:color w:val="000000"/>
          <w:sz w:val="24"/>
          <w:szCs w:val="24"/>
        </w:rPr>
        <w:t xml:space="preserve">El 15 de diciembre de 2023, el Consejo General del Instituto Electoral del Estado de Zacatecas, mediante acuerdo </w:t>
      </w:r>
      <w:hyperlink r:id="rId8" w:tgtFrame="_blank" w:history="1">
        <w:r w:rsidRPr="004C5D1F">
          <w:rPr>
            <w:rStyle w:val="Hipervnculo"/>
            <w:rFonts w:ascii="Arial" w:hAnsi="Arial" w:cs="Arial"/>
            <w:bCs/>
            <w:color w:val="000000"/>
            <w:sz w:val="24"/>
            <w:szCs w:val="24"/>
            <w:u w:val="none"/>
          </w:rPr>
          <w:t>ACG-IEEZ-059/IX/2023</w:t>
        </w:r>
      </w:hyperlink>
      <w:r w:rsidRPr="004C5D1F">
        <w:rPr>
          <w:rFonts w:ascii="Arial" w:hAnsi="Arial" w:cs="Arial"/>
          <w:color w:val="000000"/>
          <w:sz w:val="24"/>
          <w:szCs w:val="24"/>
        </w:rPr>
        <w:t>, aprobó la integración del Comité de Transparencia, en los términos siguientes:</w:t>
      </w:r>
    </w:p>
    <w:p w:rsidR="000A5582" w:rsidRPr="004C5D1F" w:rsidRDefault="000A5582" w:rsidP="004C5D1F">
      <w:pPr>
        <w:pStyle w:val="Prrafodelista"/>
        <w:shd w:val="clear" w:color="auto" w:fill="FFFFFF"/>
        <w:ind w:left="0"/>
        <w:jc w:val="both"/>
        <w:rPr>
          <w:rFonts w:ascii="Arial" w:hAnsi="Arial" w:cs="Arial"/>
          <w:color w:val="000000"/>
          <w:sz w:val="24"/>
          <w:szCs w:val="24"/>
          <w:lang w:val="es-ES"/>
        </w:rPr>
      </w:pP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3758"/>
        <w:gridCol w:w="4452"/>
      </w:tblGrid>
      <w:tr w:rsidR="000A5582" w:rsidRPr="004C5D1F" w:rsidTr="00423D94">
        <w:trPr>
          <w:trHeight w:val="429"/>
          <w:jc w:val="center"/>
        </w:trPr>
        <w:tc>
          <w:tcPr>
            <w:tcW w:w="8210" w:type="dxa"/>
            <w:gridSpan w:val="2"/>
            <w:shd w:val="clear" w:color="auto" w:fill="385623" w:themeFill="accent6" w:themeFillShade="80"/>
            <w:vAlign w:val="center"/>
          </w:tcPr>
          <w:p w:rsidR="000A5582" w:rsidRPr="004C5D1F" w:rsidRDefault="000A5582" w:rsidP="004C5D1F">
            <w:pPr>
              <w:pStyle w:val="Prrafodelista"/>
              <w:ind w:left="0"/>
              <w:jc w:val="center"/>
              <w:rPr>
                <w:rFonts w:ascii="Arial" w:hAnsi="Arial" w:cs="Arial"/>
                <w:color w:val="FFFFFF" w:themeColor="background1"/>
                <w:lang w:val="es-ES"/>
              </w:rPr>
            </w:pPr>
            <w:r w:rsidRPr="004C5D1F">
              <w:rPr>
                <w:rFonts w:ascii="Arial" w:hAnsi="Arial" w:cs="Arial"/>
                <w:b/>
                <w:color w:val="FFFFFF" w:themeColor="background1"/>
              </w:rPr>
              <w:t>Comité de Transparencia</w:t>
            </w:r>
          </w:p>
        </w:tc>
      </w:tr>
      <w:tr w:rsidR="000A5582" w:rsidRPr="004C5D1F" w:rsidTr="00423D94">
        <w:trPr>
          <w:trHeight w:val="592"/>
          <w:jc w:val="center"/>
        </w:trPr>
        <w:tc>
          <w:tcPr>
            <w:tcW w:w="8210" w:type="dxa"/>
            <w:gridSpan w:val="2"/>
            <w:vAlign w:val="center"/>
          </w:tcPr>
          <w:p w:rsidR="000A5582" w:rsidRPr="004C5D1F" w:rsidRDefault="000A5582" w:rsidP="004C5D1F">
            <w:pPr>
              <w:pStyle w:val="Prrafodelista"/>
              <w:shd w:val="clear" w:color="auto" w:fill="FFFFFF"/>
              <w:ind w:left="426"/>
              <w:jc w:val="center"/>
              <w:rPr>
                <w:rFonts w:ascii="Arial" w:hAnsi="Arial" w:cs="Arial"/>
                <w:b/>
              </w:rPr>
            </w:pPr>
            <w:r w:rsidRPr="004C5D1F">
              <w:rPr>
                <w:rFonts w:ascii="Arial" w:hAnsi="Arial" w:cs="Arial"/>
                <w:b/>
              </w:rPr>
              <w:t>Presidenta</w:t>
            </w:r>
          </w:p>
          <w:p w:rsidR="000A5582" w:rsidRPr="004C5D1F" w:rsidRDefault="000A5582" w:rsidP="004C5D1F">
            <w:pPr>
              <w:pStyle w:val="Prrafodelista"/>
              <w:ind w:left="0"/>
              <w:jc w:val="center"/>
              <w:rPr>
                <w:rFonts w:ascii="Arial" w:hAnsi="Arial" w:cs="Arial"/>
                <w:color w:val="000000"/>
                <w:lang w:val="es-ES"/>
              </w:rPr>
            </w:pPr>
            <w:r w:rsidRPr="004C5D1F">
              <w:rPr>
                <w:rFonts w:ascii="Arial" w:hAnsi="Arial" w:cs="Arial"/>
              </w:rPr>
              <w:t xml:space="preserve">Mtra. </w:t>
            </w:r>
            <w:r w:rsidRPr="004C5D1F">
              <w:rPr>
                <w:rFonts w:ascii="Arial" w:hAnsi="Arial" w:cs="Arial"/>
                <w:lang w:val="es-ES"/>
              </w:rPr>
              <w:t>Sandra Valdez Rodríguez</w:t>
            </w:r>
          </w:p>
        </w:tc>
      </w:tr>
      <w:tr w:rsidR="000A5582" w:rsidRPr="004C5D1F" w:rsidTr="00423D94">
        <w:trPr>
          <w:trHeight w:val="592"/>
          <w:jc w:val="center"/>
        </w:trPr>
        <w:tc>
          <w:tcPr>
            <w:tcW w:w="3758" w:type="dxa"/>
            <w:vAlign w:val="center"/>
          </w:tcPr>
          <w:p w:rsidR="000A5582" w:rsidRPr="004C5D1F" w:rsidRDefault="000A5582" w:rsidP="004C5D1F">
            <w:pPr>
              <w:pStyle w:val="Prrafodelista"/>
              <w:shd w:val="clear" w:color="auto" w:fill="FFFFFF"/>
              <w:ind w:left="426"/>
              <w:jc w:val="center"/>
              <w:rPr>
                <w:rFonts w:ascii="Arial" w:hAnsi="Arial" w:cs="Arial"/>
                <w:b/>
                <w:color w:val="000000"/>
              </w:rPr>
            </w:pPr>
            <w:r w:rsidRPr="004C5D1F">
              <w:rPr>
                <w:rFonts w:ascii="Arial" w:hAnsi="Arial" w:cs="Arial"/>
                <w:b/>
                <w:color w:val="000000"/>
              </w:rPr>
              <w:t>Vocal</w:t>
            </w:r>
          </w:p>
          <w:p w:rsidR="000A5582" w:rsidRPr="004C5D1F" w:rsidRDefault="000A5582" w:rsidP="004C5D1F">
            <w:pPr>
              <w:pStyle w:val="Prrafodelista"/>
              <w:ind w:left="0"/>
              <w:jc w:val="center"/>
              <w:rPr>
                <w:rFonts w:ascii="Arial" w:hAnsi="Arial" w:cs="Arial"/>
                <w:color w:val="000000"/>
                <w:lang w:val="es-ES"/>
              </w:rPr>
            </w:pPr>
            <w:r w:rsidRPr="004C5D1F">
              <w:rPr>
                <w:rFonts w:ascii="Arial" w:hAnsi="Arial" w:cs="Arial"/>
              </w:rPr>
              <w:t>Mtra. Yazmín Reveles Pasillas</w:t>
            </w:r>
          </w:p>
        </w:tc>
        <w:tc>
          <w:tcPr>
            <w:tcW w:w="4452" w:type="dxa"/>
            <w:vAlign w:val="center"/>
          </w:tcPr>
          <w:p w:rsidR="000A5582" w:rsidRPr="004C5D1F" w:rsidRDefault="000A5582" w:rsidP="004C5D1F">
            <w:pPr>
              <w:pStyle w:val="Prrafodelista"/>
              <w:shd w:val="clear" w:color="auto" w:fill="FFFFFF"/>
              <w:ind w:left="426"/>
              <w:jc w:val="center"/>
              <w:rPr>
                <w:rFonts w:ascii="Arial" w:hAnsi="Arial" w:cs="Arial"/>
                <w:b/>
                <w:color w:val="000000"/>
              </w:rPr>
            </w:pPr>
            <w:r w:rsidRPr="004C5D1F">
              <w:rPr>
                <w:rFonts w:ascii="Arial" w:hAnsi="Arial" w:cs="Arial"/>
                <w:b/>
                <w:color w:val="000000"/>
              </w:rPr>
              <w:t>Vocal</w:t>
            </w:r>
          </w:p>
          <w:p w:rsidR="000A5582" w:rsidRPr="004C5D1F" w:rsidRDefault="000A5582" w:rsidP="004C5D1F">
            <w:pPr>
              <w:pStyle w:val="Prrafodelista"/>
              <w:ind w:left="0"/>
              <w:jc w:val="center"/>
              <w:rPr>
                <w:rFonts w:ascii="Arial" w:hAnsi="Arial" w:cs="Arial"/>
                <w:color w:val="000000"/>
                <w:lang w:val="es-ES"/>
              </w:rPr>
            </w:pPr>
            <w:r w:rsidRPr="004C5D1F">
              <w:rPr>
                <w:rFonts w:ascii="Arial" w:hAnsi="Arial" w:cs="Arial"/>
              </w:rPr>
              <w:t>L.C.P. y A.P. Israel Guerrero de la Rosa</w:t>
            </w:r>
          </w:p>
        </w:tc>
      </w:tr>
      <w:tr w:rsidR="000A5582" w:rsidRPr="004C5D1F" w:rsidTr="00423D94">
        <w:trPr>
          <w:trHeight w:val="592"/>
          <w:jc w:val="center"/>
        </w:trPr>
        <w:tc>
          <w:tcPr>
            <w:tcW w:w="8210" w:type="dxa"/>
            <w:gridSpan w:val="2"/>
            <w:vAlign w:val="center"/>
          </w:tcPr>
          <w:p w:rsidR="000A5582" w:rsidRPr="004C5D1F" w:rsidRDefault="000A5582" w:rsidP="004C5D1F">
            <w:pPr>
              <w:pStyle w:val="Prrafodelista"/>
              <w:shd w:val="clear" w:color="auto" w:fill="FFFFFF"/>
              <w:ind w:left="426"/>
              <w:jc w:val="center"/>
              <w:rPr>
                <w:rFonts w:ascii="Arial" w:hAnsi="Arial" w:cs="Arial"/>
                <w:b/>
                <w:color w:val="000000"/>
              </w:rPr>
            </w:pPr>
            <w:r w:rsidRPr="004C5D1F">
              <w:rPr>
                <w:rFonts w:ascii="Arial" w:hAnsi="Arial" w:cs="Arial"/>
                <w:b/>
                <w:color w:val="000000"/>
              </w:rPr>
              <w:t>Secretaria Técnica</w:t>
            </w:r>
          </w:p>
          <w:p w:rsidR="000A5582" w:rsidRPr="004C5D1F" w:rsidRDefault="000A5582" w:rsidP="004C5D1F">
            <w:pPr>
              <w:pStyle w:val="Prrafodelista"/>
              <w:ind w:left="0"/>
              <w:jc w:val="center"/>
              <w:rPr>
                <w:rFonts w:ascii="Arial" w:hAnsi="Arial" w:cs="Arial"/>
                <w:color w:val="000000"/>
                <w:lang w:val="es-ES"/>
              </w:rPr>
            </w:pPr>
            <w:r w:rsidRPr="004C5D1F">
              <w:rPr>
                <w:rFonts w:ascii="Arial" w:hAnsi="Arial" w:cs="Arial"/>
                <w:color w:val="000000"/>
              </w:rPr>
              <w:t>Titular de la Unidad de Transparencia</w:t>
            </w:r>
          </w:p>
        </w:tc>
      </w:tr>
    </w:tbl>
    <w:p w:rsidR="005C1792" w:rsidRPr="004C5D1F" w:rsidRDefault="005C1792" w:rsidP="004C5D1F">
      <w:pPr>
        <w:pStyle w:val="Prrafodelista"/>
        <w:shd w:val="clear" w:color="auto" w:fill="FFFFFF"/>
        <w:ind w:left="0"/>
        <w:jc w:val="both"/>
        <w:rPr>
          <w:rFonts w:ascii="Arial" w:hAnsi="Arial" w:cs="Arial"/>
          <w:color w:val="000000"/>
          <w:sz w:val="24"/>
          <w:szCs w:val="24"/>
          <w:lang w:val="es-ES"/>
        </w:rPr>
      </w:pPr>
    </w:p>
    <w:p w:rsidR="00C91EED" w:rsidRPr="004C5D1F" w:rsidRDefault="005C1792" w:rsidP="004C5D1F">
      <w:pPr>
        <w:pStyle w:val="Prrafodelista"/>
        <w:numPr>
          <w:ilvl w:val="0"/>
          <w:numId w:val="1"/>
        </w:numPr>
        <w:ind w:left="426"/>
        <w:jc w:val="both"/>
        <w:rPr>
          <w:rFonts w:ascii="Arial" w:hAnsi="Arial" w:cs="Arial"/>
          <w:b/>
          <w:sz w:val="24"/>
          <w:szCs w:val="24"/>
        </w:rPr>
      </w:pPr>
      <w:r w:rsidRPr="004C5D1F">
        <w:rPr>
          <w:rFonts w:ascii="Arial" w:hAnsi="Arial" w:cs="Arial"/>
          <w:sz w:val="24"/>
          <w:szCs w:val="24"/>
        </w:rPr>
        <w:t>La Unidad de Transparencia</w:t>
      </w:r>
      <w:r w:rsidRPr="004C5D1F">
        <w:rPr>
          <w:rFonts w:ascii="Arial" w:hAnsi="Arial" w:cs="Arial"/>
          <w:sz w:val="24"/>
          <w:szCs w:val="24"/>
          <w:lang w:val="es-ES"/>
        </w:rPr>
        <w:t>,</w:t>
      </w:r>
      <w:r w:rsidR="00920959" w:rsidRPr="004C5D1F">
        <w:rPr>
          <w:rFonts w:ascii="Arial" w:hAnsi="Arial" w:cs="Arial"/>
          <w:sz w:val="24"/>
          <w:szCs w:val="24"/>
        </w:rPr>
        <w:t xml:space="preserve"> mediante oficio IEEZ-01-UT/318</w:t>
      </w:r>
      <w:r w:rsidRPr="004C5D1F">
        <w:rPr>
          <w:rFonts w:ascii="Arial" w:hAnsi="Arial" w:cs="Arial"/>
          <w:sz w:val="24"/>
          <w:szCs w:val="24"/>
        </w:rPr>
        <w:t>/202</w:t>
      </w:r>
      <w:r w:rsidRPr="004C5D1F">
        <w:rPr>
          <w:rFonts w:ascii="Arial" w:hAnsi="Arial" w:cs="Arial"/>
          <w:sz w:val="24"/>
          <w:szCs w:val="24"/>
          <w:lang w:val="es-ES"/>
        </w:rPr>
        <w:t xml:space="preserve">4 </w:t>
      </w:r>
      <w:r w:rsidR="00920959" w:rsidRPr="004C5D1F">
        <w:rPr>
          <w:rFonts w:ascii="Arial" w:hAnsi="Arial" w:cs="Arial"/>
          <w:sz w:val="24"/>
          <w:szCs w:val="24"/>
        </w:rPr>
        <w:t>de fecha 01 de julio</w:t>
      </w:r>
      <w:r w:rsidRPr="004C5D1F">
        <w:rPr>
          <w:rFonts w:ascii="Arial" w:hAnsi="Arial" w:cs="Arial"/>
          <w:sz w:val="24"/>
          <w:szCs w:val="24"/>
        </w:rPr>
        <w:t xml:space="preserve"> del año en curso, </w:t>
      </w:r>
      <w:r w:rsidRPr="004C5D1F">
        <w:rPr>
          <w:rFonts w:ascii="Arial" w:hAnsi="Arial" w:cs="Arial"/>
          <w:sz w:val="24"/>
          <w:szCs w:val="24"/>
          <w:lang w:val="es-ES"/>
        </w:rPr>
        <w:t>solicitó</w:t>
      </w:r>
      <w:r w:rsidRPr="004C5D1F">
        <w:rPr>
          <w:rFonts w:ascii="Arial" w:hAnsi="Arial" w:cs="Arial"/>
          <w:sz w:val="24"/>
          <w:szCs w:val="24"/>
        </w:rPr>
        <w:t xml:space="preserve"> a las áreas del Instituto Electoral del Estado de Zacatecas</w:t>
      </w:r>
      <w:r w:rsidRPr="004C5D1F">
        <w:rPr>
          <w:rStyle w:val="Refdenotaalpie"/>
          <w:rFonts w:ascii="Arial" w:hAnsi="Arial" w:cs="Arial"/>
          <w:sz w:val="24"/>
          <w:szCs w:val="24"/>
        </w:rPr>
        <w:footnoteReference w:id="1"/>
      </w:r>
      <w:r w:rsidRPr="004C5D1F">
        <w:rPr>
          <w:rFonts w:ascii="Arial" w:hAnsi="Arial" w:cs="Arial"/>
          <w:sz w:val="24"/>
          <w:szCs w:val="24"/>
          <w:lang w:val="es-ES"/>
        </w:rPr>
        <w:t>,</w:t>
      </w:r>
      <w:r w:rsidRPr="004C5D1F">
        <w:rPr>
          <w:rFonts w:ascii="Arial" w:hAnsi="Arial" w:cs="Arial"/>
          <w:sz w:val="24"/>
          <w:szCs w:val="24"/>
        </w:rPr>
        <w:t xml:space="preserve"> </w:t>
      </w:r>
      <w:r w:rsidRPr="004C5D1F">
        <w:rPr>
          <w:rFonts w:ascii="Arial" w:hAnsi="Arial" w:cs="Arial"/>
          <w:sz w:val="24"/>
          <w:szCs w:val="24"/>
          <w:lang w:val="es-ES"/>
        </w:rPr>
        <w:t xml:space="preserve">el </w:t>
      </w:r>
      <w:r w:rsidRPr="004C5D1F">
        <w:rPr>
          <w:rFonts w:ascii="Arial" w:hAnsi="Arial" w:cs="Arial"/>
          <w:sz w:val="24"/>
          <w:szCs w:val="24"/>
        </w:rPr>
        <w:t xml:space="preserve">Índice de Expedientes Clasificados como Reservados, generado en el </w:t>
      </w:r>
      <w:r w:rsidR="00920959" w:rsidRPr="004C5D1F">
        <w:rPr>
          <w:rFonts w:ascii="Arial" w:hAnsi="Arial" w:cs="Arial"/>
          <w:sz w:val="24"/>
          <w:szCs w:val="24"/>
        </w:rPr>
        <w:t>1</w:t>
      </w:r>
      <w:r w:rsidR="00920959" w:rsidRPr="004C5D1F">
        <w:rPr>
          <w:rFonts w:ascii="Arial" w:hAnsi="Arial" w:cs="Arial"/>
          <w:sz w:val="24"/>
          <w:szCs w:val="24"/>
          <w:vertAlign w:val="superscript"/>
        </w:rPr>
        <w:t>er</w:t>
      </w:r>
      <w:r w:rsidR="00920959" w:rsidRPr="004C5D1F">
        <w:rPr>
          <w:rFonts w:ascii="Arial" w:hAnsi="Arial" w:cs="Arial"/>
          <w:sz w:val="24"/>
          <w:szCs w:val="24"/>
        </w:rPr>
        <w:t xml:space="preserve"> Semestre de 2024</w:t>
      </w:r>
      <w:r w:rsidRPr="004C5D1F">
        <w:rPr>
          <w:rFonts w:ascii="Arial" w:hAnsi="Arial" w:cs="Arial"/>
          <w:sz w:val="24"/>
          <w:szCs w:val="24"/>
        </w:rPr>
        <w:t xml:space="preserve">. </w:t>
      </w:r>
    </w:p>
    <w:p w:rsidR="0019064F" w:rsidRPr="004C5D1F" w:rsidRDefault="0019064F" w:rsidP="004C5D1F">
      <w:pPr>
        <w:pStyle w:val="Prrafodelista"/>
        <w:ind w:left="0"/>
        <w:rPr>
          <w:rFonts w:ascii="Arial" w:hAnsi="Arial" w:cs="Arial"/>
          <w:color w:val="000000"/>
          <w:sz w:val="24"/>
          <w:szCs w:val="24"/>
        </w:rPr>
      </w:pPr>
    </w:p>
    <w:p w:rsidR="0019064F" w:rsidRPr="004C5D1F" w:rsidRDefault="0019064F" w:rsidP="004C5D1F">
      <w:pPr>
        <w:pStyle w:val="Prrafodelista"/>
        <w:numPr>
          <w:ilvl w:val="0"/>
          <w:numId w:val="1"/>
        </w:numPr>
        <w:ind w:left="426"/>
        <w:jc w:val="both"/>
        <w:rPr>
          <w:rFonts w:ascii="Arial" w:hAnsi="Arial" w:cs="Arial"/>
          <w:color w:val="000000"/>
          <w:sz w:val="24"/>
          <w:szCs w:val="24"/>
        </w:rPr>
      </w:pPr>
      <w:r w:rsidRPr="004C5D1F">
        <w:rPr>
          <w:rFonts w:ascii="Arial" w:hAnsi="Arial" w:cs="Arial"/>
          <w:sz w:val="24"/>
          <w:szCs w:val="24"/>
        </w:rPr>
        <w:t xml:space="preserve">Las áreas del Instituto Electoral, comunicaron la generación o no generación de información, en los términos siguientes: </w:t>
      </w:r>
    </w:p>
    <w:p w:rsidR="0019064F" w:rsidRPr="004C5D1F" w:rsidRDefault="0019064F" w:rsidP="004C5D1F">
      <w:pPr>
        <w:pStyle w:val="Prrafodelista"/>
        <w:ind w:left="0"/>
        <w:rPr>
          <w:rFonts w:ascii="Arial" w:hAnsi="Arial" w:cs="Arial"/>
          <w:sz w:val="24"/>
          <w:szCs w:val="24"/>
          <w:lang w:val="es-ES"/>
        </w:rPr>
      </w:pPr>
    </w:p>
    <w:p w:rsidR="0019064F" w:rsidRPr="004C5D1F" w:rsidRDefault="0019064F" w:rsidP="004C5D1F">
      <w:pPr>
        <w:pStyle w:val="Prrafodelista"/>
        <w:numPr>
          <w:ilvl w:val="0"/>
          <w:numId w:val="2"/>
        </w:numPr>
        <w:ind w:left="993"/>
        <w:jc w:val="both"/>
        <w:rPr>
          <w:rFonts w:ascii="Arial" w:hAnsi="Arial" w:cs="Arial"/>
          <w:sz w:val="24"/>
          <w:szCs w:val="24"/>
        </w:rPr>
      </w:pPr>
      <w:r w:rsidRPr="004C5D1F">
        <w:rPr>
          <w:rFonts w:ascii="Arial" w:hAnsi="Arial" w:cs="Arial"/>
          <w:sz w:val="24"/>
          <w:szCs w:val="24"/>
        </w:rPr>
        <w:t xml:space="preserve">La </w:t>
      </w:r>
      <w:r w:rsidRPr="004C5D1F">
        <w:rPr>
          <w:rFonts w:ascii="Arial" w:hAnsi="Arial" w:cs="Arial"/>
          <w:b/>
          <w:sz w:val="24"/>
          <w:szCs w:val="24"/>
        </w:rPr>
        <w:t>Secretaría Ejecutiva</w:t>
      </w:r>
      <w:r w:rsidRPr="004C5D1F">
        <w:rPr>
          <w:rFonts w:ascii="Arial" w:hAnsi="Arial" w:cs="Arial"/>
          <w:b/>
          <w:sz w:val="24"/>
          <w:szCs w:val="24"/>
          <w:lang w:val="es-ES"/>
        </w:rPr>
        <w:t>,</w:t>
      </w:r>
      <w:r w:rsidRPr="004C5D1F">
        <w:rPr>
          <w:rFonts w:ascii="Arial" w:hAnsi="Arial" w:cs="Arial"/>
          <w:sz w:val="24"/>
          <w:szCs w:val="24"/>
        </w:rPr>
        <w:t xml:space="preserve"> informó </w:t>
      </w:r>
      <w:r w:rsidR="003D532B" w:rsidRPr="004C5D1F">
        <w:rPr>
          <w:rFonts w:ascii="Arial" w:hAnsi="Arial" w:cs="Arial"/>
          <w:sz w:val="24"/>
          <w:szCs w:val="24"/>
          <w:lang w:val="es-ES"/>
        </w:rPr>
        <w:t>mediante el oficio</w:t>
      </w:r>
      <w:r w:rsidR="00C46908" w:rsidRPr="004C5D1F">
        <w:rPr>
          <w:rFonts w:ascii="Arial" w:hAnsi="Arial" w:cs="Arial"/>
          <w:sz w:val="24"/>
          <w:szCs w:val="24"/>
          <w:lang w:val="es-ES"/>
        </w:rPr>
        <w:t>:</w:t>
      </w:r>
      <w:r w:rsidR="003D532B" w:rsidRPr="004C5D1F">
        <w:rPr>
          <w:rFonts w:ascii="Arial" w:hAnsi="Arial" w:cs="Arial"/>
          <w:sz w:val="24"/>
          <w:szCs w:val="24"/>
          <w:lang w:val="es-ES"/>
        </w:rPr>
        <w:t xml:space="preserve"> IEEZ-02/2388/2024 que se recibo el 04 de julio</w:t>
      </w:r>
      <w:r w:rsidRPr="004C5D1F">
        <w:rPr>
          <w:rFonts w:ascii="Arial" w:hAnsi="Arial" w:cs="Arial"/>
          <w:sz w:val="24"/>
          <w:szCs w:val="24"/>
          <w:lang w:val="es-ES"/>
        </w:rPr>
        <w:t xml:space="preserve"> del año en curso,</w:t>
      </w:r>
      <w:r w:rsidRPr="004C5D1F">
        <w:rPr>
          <w:rFonts w:ascii="Arial" w:hAnsi="Arial" w:cs="Arial"/>
          <w:sz w:val="24"/>
          <w:szCs w:val="24"/>
        </w:rPr>
        <w:t xml:space="preserve"> que </w:t>
      </w:r>
      <w:r w:rsidRPr="004C5D1F">
        <w:rPr>
          <w:rFonts w:ascii="Arial" w:hAnsi="Arial" w:cs="Arial"/>
          <w:b/>
          <w:sz w:val="24"/>
          <w:szCs w:val="24"/>
          <w:u w:val="single"/>
        </w:rPr>
        <w:t>no generó</w:t>
      </w:r>
      <w:r w:rsidRPr="004C5D1F">
        <w:rPr>
          <w:rFonts w:ascii="Arial" w:hAnsi="Arial" w:cs="Arial"/>
          <w:sz w:val="24"/>
          <w:szCs w:val="24"/>
        </w:rPr>
        <w:t xml:space="preserve"> expedientes susceptibles de clasificar como reservados.</w:t>
      </w:r>
    </w:p>
    <w:p w:rsidR="0019064F" w:rsidRPr="004C5D1F" w:rsidRDefault="0019064F" w:rsidP="004C5D1F">
      <w:pPr>
        <w:pStyle w:val="Prrafodelista"/>
        <w:ind w:left="993"/>
        <w:jc w:val="both"/>
        <w:rPr>
          <w:rFonts w:ascii="Arial" w:hAnsi="Arial" w:cs="Arial"/>
          <w:sz w:val="24"/>
          <w:szCs w:val="24"/>
          <w:lang w:val="es-ES"/>
        </w:rPr>
      </w:pPr>
    </w:p>
    <w:p w:rsidR="000C5476" w:rsidRPr="004C5D1F" w:rsidRDefault="0019064F" w:rsidP="004C5D1F">
      <w:pPr>
        <w:pStyle w:val="Prrafodelista"/>
        <w:numPr>
          <w:ilvl w:val="0"/>
          <w:numId w:val="2"/>
        </w:numPr>
        <w:ind w:left="993"/>
        <w:jc w:val="both"/>
        <w:rPr>
          <w:rFonts w:ascii="Arial" w:hAnsi="Arial" w:cs="Arial"/>
          <w:sz w:val="24"/>
          <w:szCs w:val="24"/>
        </w:rPr>
      </w:pPr>
      <w:r w:rsidRPr="004C5D1F">
        <w:rPr>
          <w:rFonts w:ascii="Arial" w:hAnsi="Arial" w:cs="Arial"/>
          <w:sz w:val="24"/>
          <w:szCs w:val="24"/>
        </w:rPr>
        <w:t xml:space="preserve">La </w:t>
      </w:r>
      <w:r w:rsidRPr="004C5D1F">
        <w:rPr>
          <w:rFonts w:ascii="Arial" w:hAnsi="Arial" w:cs="Arial"/>
          <w:b/>
          <w:sz w:val="24"/>
          <w:szCs w:val="24"/>
        </w:rPr>
        <w:t>Dirección Ejecutiva de Organización Electoral y Partidos Políticos</w:t>
      </w:r>
      <w:r w:rsidRPr="004C5D1F">
        <w:rPr>
          <w:rFonts w:ascii="Arial" w:hAnsi="Arial" w:cs="Arial"/>
          <w:sz w:val="24"/>
          <w:szCs w:val="24"/>
        </w:rPr>
        <w:t>, informó</w:t>
      </w:r>
      <w:r w:rsidRPr="004C5D1F">
        <w:rPr>
          <w:rFonts w:ascii="Arial" w:hAnsi="Arial" w:cs="Arial"/>
          <w:sz w:val="24"/>
          <w:szCs w:val="24"/>
          <w:lang w:val="es-ES"/>
        </w:rPr>
        <w:t xml:space="preserve"> mediante </w:t>
      </w:r>
      <w:r w:rsidR="003D532B" w:rsidRPr="004C5D1F">
        <w:rPr>
          <w:rFonts w:ascii="Arial" w:hAnsi="Arial" w:cs="Arial"/>
          <w:sz w:val="24"/>
          <w:szCs w:val="24"/>
          <w:lang w:val="es-ES"/>
        </w:rPr>
        <w:t>el oficio</w:t>
      </w:r>
      <w:r w:rsidR="00C46908" w:rsidRPr="004C5D1F">
        <w:rPr>
          <w:rFonts w:ascii="Arial" w:hAnsi="Arial" w:cs="Arial"/>
          <w:sz w:val="24"/>
          <w:szCs w:val="24"/>
          <w:lang w:val="es-ES"/>
        </w:rPr>
        <w:t>:</w:t>
      </w:r>
      <w:r w:rsidR="003D532B" w:rsidRPr="004C5D1F">
        <w:rPr>
          <w:rFonts w:ascii="Arial" w:hAnsi="Arial" w:cs="Arial"/>
          <w:sz w:val="24"/>
          <w:szCs w:val="24"/>
          <w:lang w:val="es-ES"/>
        </w:rPr>
        <w:t xml:space="preserve"> IEEZ-03/303/2024, </w:t>
      </w:r>
      <w:r w:rsidR="003D532B" w:rsidRPr="004C5D1F">
        <w:rPr>
          <w:rFonts w:ascii="Arial" w:hAnsi="Arial" w:cs="Arial"/>
          <w:sz w:val="24"/>
          <w:szCs w:val="24"/>
        </w:rPr>
        <w:t xml:space="preserve">que se recibió el 23 de julio </w:t>
      </w:r>
      <w:r w:rsidRPr="004C5D1F">
        <w:rPr>
          <w:rFonts w:ascii="Arial" w:hAnsi="Arial" w:cs="Arial"/>
          <w:sz w:val="24"/>
          <w:szCs w:val="24"/>
          <w:lang w:val="es-ES"/>
        </w:rPr>
        <w:t xml:space="preserve">del año en curso, que </w:t>
      </w:r>
      <w:r w:rsidRPr="004C5D1F">
        <w:rPr>
          <w:rFonts w:ascii="Arial" w:hAnsi="Arial" w:cs="Arial"/>
          <w:b/>
          <w:sz w:val="24"/>
          <w:szCs w:val="24"/>
          <w:u w:val="single"/>
          <w:lang w:val="es-ES"/>
        </w:rPr>
        <w:t>no genero</w:t>
      </w:r>
      <w:r w:rsidRPr="004C5D1F">
        <w:rPr>
          <w:rFonts w:ascii="Arial" w:hAnsi="Arial" w:cs="Arial"/>
          <w:sz w:val="24"/>
          <w:szCs w:val="24"/>
          <w:lang w:val="es-ES"/>
        </w:rPr>
        <w:t xml:space="preserve"> expedientes susceptibles de clasificar como reservados.</w:t>
      </w:r>
    </w:p>
    <w:p w:rsidR="000C5476" w:rsidRPr="004C5D1F" w:rsidRDefault="000C5476" w:rsidP="004C5D1F">
      <w:pPr>
        <w:pStyle w:val="Prrafodelista"/>
        <w:rPr>
          <w:rFonts w:ascii="Arial" w:hAnsi="Arial" w:cs="Arial"/>
          <w:sz w:val="24"/>
          <w:szCs w:val="24"/>
          <w:lang w:val="es-ES"/>
        </w:rPr>
      </w:pPr>
    </w:p>
    <w:p w:rsidR="00E1323A" w:rsidRPr="004C5D1F" w:rsidRDefault="0019064F" w:rsidP="004C5D1F">
      <w:pPr>
        <w:pStyle w:val="Prrafodelista"/>
        <w:numPr>
          <w:ilvl w:val="0"/>
          <w:numId w:val="2"/>
        </w:numPr>
        <w:ind w:left="993"/>
        <w:jc w:val="both"/>
        <w:rPr>
          <w:rFonts w:ascii="Arial" w:hAnsi="Arial" w:cs="Arial"/>
          <w:sz w:val="24"/>
          <w:szCs w:val="24"/>
        </w:rPr>
      </w:pPr>
      <w:r w:rsidRPr="004C5D1F">
        <w:rPr>
          <w:rFonts w:ascii="Arial" w:hAnsi="Arial" w:cs="Arial"/>
          <w:sz w:val="24"/>
          <w:szCs w:val="24"/>
        </w:rPr>
        <w:lastRenderedPageBreak/>
        <w:t xml:space="preserve">La </w:t>
      </w:r>
      <w:r w:rsidRPr="004C5D1F">
        <w:rPr>
          <w:rFonts w:ascii="Arial" w:hAnsi="Arial" w:cs="Arial"/>
          <w:b/>
          <w:sz w:val="24"/>
          <w:szCs w:val="24"/>
        </w:rPr>
        <w:t>Dirección Ejecutiva de Administración</w:t>
      </w:r>
      <w:r w:rsidRPr="004C5D1F">
        <w:rPr>
          <w:rFonts w:ascii="Arial" w:hAnsi="Arial" w:cs="Arial"/>
          <w:sz w:val="24"/>
          <w:szCs w:val="24"/>
        </w:rPr>
        <w:t>, informó mediante</w:t>
      </w:r>
      <w:r w:rsidRPr="004C5D1F">
        <w:rPr>
          <w:rFonts w:ascii="Arial" w:hAnsi="Arial" w:cs="Arial"/>
          <w:sz w:val="24"/>
          <w:szCs w:val="24"/>
          <w:lang w:val="es-ES"/>
        </w:rPr>
        <w:t xml:space="preserve"> oficio:</w:t>
      </w:r>
      <w:r w:rsidR="000C5476" w:rsidRPr="004C5D1F">
        <w:rPr>
          <w:rFonts w:ascii="Arial" w:hAnsi="Arial" w:cs="Arial"/>
          <w:sz w:val="24"/>
          <w:szCs w:val="24"/>
          <w:lang w:val="es-ES"/>
        </w:rPr>
        <w:t xml:space="preserve"> </w:t>
      </w:r>
      <w:r w:rsidRPr="004C5D1F">
        <w:rPr>
          <w:rFonts w:ascii="Arial" w:hAnsi="Arial" w:cs="Arial"/>
          <w:sz w:val="24"/>
          <w:szCs w:val="24"/>
        </w:rPr>
        <w:t>IEEZ/DEA</w:t>
      </w:r>
      <w:r w:rsidR="00CC1250" w:rsidRPr="004C5D1F">
        <w:rPr>
          <w:rFonts w:ascii="Arial" w:hAnsi="Arial" w:cs="Arial"/>
          <w:sz w:val="24"/>
          <w:szCs w:val="24"/>
          <w:lang w:val="es-ES"/>
        </w:rPr>
        <w:t>-312</w:t>
      </w:r>
      <w:r w:rsidRPr="004C5D1F">
        <w:rPr>
          <w:rFonts w:ascii="Arial" w:hAnsi="Arial" w:cs="Arial"/>
          <w:sz w:val="24"/>
          <w:szCs w:val="24"/>
        </w:rPr>
        <w:t>/</w:t>
      </w:r>
      <w:r w:rsidR="00CC1250" w:rsidRPr="004C5D1F">
        <w:rPr>
          <w:rFonts w:ascii="Arial" w:hAnsi="Arial" w:cs="Arial"/>
          <w:sz w:val="24"/>
          <w:szCs w:val="24"/>
        </w:rPr>
        <w:t>24 que se recibió el 23 de julio</w:t>
      </w:r>
      <w:r w:rsidRPr="004C5D1F">
        <w:rPr>
          <w:rFonts w:ascii="Arial" w:hAnsi="Arial" w:cs="Arial"/>
          <w:sz w:val="24"/>
          <w:szCs w:val="24"/>
        </w:rPr>
        <w:t xml:space="preserve"> del año en curso</w:t>
      </w:r>
      <w:r w:rsidRPr="004C5D1F">
        <w:rPr>
          <w:rFonts w:ascii="Arial" w:hAnsi="Arial" w:cs="Arial"/>
          <w:sz w:val="24"/>
          <w:szCs w:val="24"/>
          <w:lang w:val="es-ES"/>
        </w:rPr>
        <w:t>,</w:t>
      </w:r>
      <w:r w:rsidRPr="004C5D1F">
        <w:rPr>
          <w:rFonts w:ascii="Arial" w:hAnsi="Arial" w:cs="Arial"/>
          <w:sz w:val="24"/>
          <w:szCs w:val="24"/>
        </w:rPr>
        <w:t xml:space="preserve"> </w:t>
      </w:r>
      <w:r w:rsidRPr="004C5D1F">
        <w:rPr>
          <w:rFonts w:ascii="Arial" w:hAnsi="Arial" w:cs="Arial"/>
          <w:b/>
          <w:sz w:val="24"/>
          <w:szCs w:val="24"/>
        </w:rPr>
        <w:t xml:space="preserve">que </w:t>
      </w:r>
      <w:r w:rsidRPr="004C5D1F">
        <w:rPr>
          <w:rFonts w:ascii="Arial" w:hAnsi="Arial" w:cs="Arial"/>
          <w:b/>
          <w:sz w:val="24"/>
          <w:szCs w:val="24"/>
          <w:u w:val="single"/>
        </w:rPr>
        <w:t>no generó</w:t>
      </w:r>
      <w:r w:rsidRPr="004C5D1F">
        <w:rPr>
          <w:rFonts w:ascii="Arial" w:hAnsi="Arial" w:cs="Arial"/>
          <w:sz w:val="24"/>
          <w:szCs w:val="24"/>
        </w:rPr>
        <w:t xml:space="preserve"> expedientes susceptibles de clasificar como reservados.</w:t>
      </w:r>
    </w:p>
    <w:p w:rsidR="00E1323A" w:rsidRPr="004C5D1F" w:rsidRDefault="00E1323A" w:rsidP="004C5D1F">
      <w:pPr>
        <w:pStyle w:val="Prrafodelista"/>
        <w:rPr>
          <w:rFonts w:ascii="Arial" w:hAnsi="Arial" w:cs="Arial"/>
          <w:sz w:val="24"/>
          <w:szCs w:val="24"/>
        </w:rPr>
      </w:pPr>
    </w:p>
    <w:p w:rsidR="00596977" w:rsidRPr="004C5D1F" w:rsidRDefault="0019064F" w:rsidP="00596977">
      <w:pPr>
        <w:pStyle w:val="Prrafodelista"/>
        <w:numPr>
          <w:ilvl w:val="0"/>
          <w:numId w:val="2"/>
        </w:numPr>
        <w:ind w:left="993"/>
        <w:jc w:val="both"/>
        <w:rPr>
          <w:rFonts w:ascii="Arial" w:hAnsi="Arial" w:cs="Arial"/>
          <w:sz w:val="24"/>
          <w:szCs w:val="24"/>
        </w:rPr>
      </w:pPr>
      <w:r w:rsidRPr="00596977">
        <w:rPr>
          <w:rFonts w:ascii="Arial" w:hAnsi="Arial" w:cs="Arial"/>
          <w:sz w:val="24"/>
          <w:szCs w:val="24"/>
        </w:rPr>
        <w:t xml:space="preserve">La </w:t>
      </w:r>
      <w:r w:rsidRPr="00596977">
        <w:rPr>
          <w:rFonts w:ascii="Arial" w:hAnsi="Arial" w:cs="Arial"/>
          <w:b/>
          <w:sz w:val="24"/>
          <w:szCs w:val="24"/>
        </w:rPr>
        <w:t>Dirección Ejecutiva de Capacitación Electoral y Cultura Cívica,</w:t>
      </w:r>
      <w:r w:rsidRPr="00596977">
        <w:rPr>
          <w:rFonts w:ascii="Arial" w:hAnsi="Arial" w:cs="Arial"/>
          <w:sz w:val="24"/>
          <w:szCs w:val="24"/>
        </w:rPr>
        <w:t xml:space="preserve"> informó </w:t>
      </w:r>
      <w:r w:rsidR="00C46908" w:rsidRPr="00596977">
        <w:rPr>
          <w:rFonts w:ascii="Arial" w:hAnsi="Arial" w:cs="Arial"/>
          <w:color w:val="000000"/>
          <w:sz w:val="24"/>
          <w:szCs w:val="24"/>
        </w:rPr>
        <w:t>mediante oficio: IEEZ-03-176</w:t>
      </w:r>
      <w:r w:rsidRPr="00596977">
        <w:rPr>
          <w:rFonts w:ascii="Arial" w:hAnsi="Arial" w:cs="Arial"/>
          <w:color w:val="000000"/>
          <w:sz w:val="24"/>
          <w:szCs w:val="24"/>
        </w:rPr>
        <w:t xml:space="preserve">/24 que se recibió el </w:t>
      </w:r>
      <w:r w:rsidR="00C46908" w:rsidRPr="00596977">
        <w:rPr>
          <w:rFonts w:ascii="Arial" w:hAnsi="Arial" w:cs="Arial"/>
          <w:color w:val="000000"/>
          <w:sz w:val="24"/>
          <w:szCs w:val="24"/>
        </w:rPr>
        <w:t xml:space="preserve">05 de julio </w:t>
      </w:r>
      <w:r w:rsidRPr="00596977">
        <w:rPr>
          <w:rFonts w:ascii="Arial" w:hAnsi="Arial" w:cs="Arial"/>
          <w:color w:val="000000"/>
          <w:sz w:val="24"/>
          <w:szCs w:val="24"/>
        </w:rPr>
        <w:t>del año en curso</w:t>
      </w:r>
      <w:r w:rsidRPr="00596977">
        <w:rPr>
          <w:rFonts w:ascii="Arial" w:hAnsi="Arial" w:cs="Arial"/>
          <w:sz w:val="24"/>
          <w:szCs w:val="24"/>
        </w:rPr>
        <w:t xml:space="preserve">, </w:t>
      </w:r>
      <w:r w:rsidR="00596977" w:rsidRPr="004C5D1F">
        <w:rPr>
          <w:rFonts w:ascii="Arial" w:hAnsi="Arial" w:cs="Arial"/>
          <w:b/>
          <w:sz w:val="24"/>
          <w:szCs w:val="24"/>
        </w:rPr>
        <w:t xml:space="preserve">que </w:t>
      </w:r>
      <w:r w:rsidR="00596977" w:rsidRPr="004C5D1F">
        <w:rPr>
          <w:rFonts w:ascii="Arial" w:hAnsi="Arial" w:cs="Arial"/>
          <w:b/>
          <w:sz w:val="24"/>
          <w:szCs w:val="24"/>
          <w:u w:val="single"/>
        </w:rPr>
        <w:t>no generó</w:t>
      </w:r>
      <w:r w:rsidR="00596977" w:rsidRPr="004C5D1F">
        <w:rPr>
          <w:rFonts w:ascii="Arial" w:hAnsi="Arial" w:cs="Arial"/>
          <w:sz w:val="24"/>
          <w:szCs w:val="24"/>
        </w:rPr>
        <w:t xml:space="preserve"> expedientes susceptibles de clasificar como reservados.</w:t>
      </w:r>
    </w:p>
    <w:p w:rsidR="0019064F" w:rsidRPr="00596977" w:rsidRDefault="0019064F" w:rsidP="00596977">
      <w:pPr>
        <w:pStyle w:val="Prrafodelista"/>
        <w:ind w:left="993"/>
        <w:jc w:val="both"/>
        <w:rPr>
          <w:rFonts w:ascii="Arial" w:hAnsi="Arial" w:cs="Arial"/>
          <w:sz w:val="24"/>
          <w:szCs w:val="24"/>
        </w:rPr>
      </w:pPr>
    </w:p>
    <w:p w:rsidR="00596977" w:rsidRPr="004C5D1F" w:rsidRDefault="0019064F" w:rsidP="00596977">
      <w:pPr>
        <w:pStyle w:val="Prrafodelista"/>
        <w:numPr>
          <w:ilvl w:val="0"/>
          <w:numId w:val="2"/>
        </w:numPr>
        <w:ind w:left="993"/>
        <w:jc w:val="both"/>
        <w:rPr>
          <w:rFonts w:ascii="Arial" w:hAnsi="Arial" w:cs="Arial"/>
          <w:sz w:val="24"/>
          <w:szCs w:val="24"/>
        </w:rPr>
      </w:pPr>
      <w:r w:rsidRPr="004C5D1F">
        <w:rPr>
          <w:rFonts w:ascii="Arial" w:hAnsi="Arial" w:cs="Arial"/>
          <w:sz w:val="24"/>
          <w:szCs w:val="24"/>
        </w:rPr>
        <w:t xml:space="preserve">La </w:t>
      </w:r>
      <w:r w:rsidRPr="004C5D1F">
        <w:rPr>
          <w:rFonts w:ascii="Arial" w:hAnsi="Arial" w:cs="Arial"/>
          <w:b/>
          <w:sz w:val="24"/>
          <w:szCs w:val="24"/>
        </w:rPr>
        <w:t>Dirección Ejecutiva de Asuntos Jurídicos,</w:t>
      </w:r>
      <w:r w:rsidRPr="004C5D1F">
        <w:rPr>
          <w:rFonts w:ascii="Arial" w:hAnsi="Arial" w:cs="Arial"/>
          <w:sz w:val="24"/>
          <w:szCs w:val="24"/>
        </w:rPr>
        <w:t xml:space="preserve"> informó mediante oficio IEEZ-DEAJ-006/20</w:t>
      </w:r>
      <w:r w:rsidR="00A56700" w:rsidRPr="004C5D1F">
        <w:rPr>
          <w:rFonts w:ascii="Arial" w:hAnsi="Arial" w:cs="Arial"/>
          <w:sz w:val="24"/>
          <w:szCs w:val="24"/>
        </w:rPr>
        <w:t>24 que se recibió el 10 de julio</w:t>
      </w:r>
      <w:r w:rsidRPr="004C5D1F">
        <w:rPr>
          <w:rFonts w:ascii="Arial" w:hAnsi="Arial" w:cs="Arial"/>
          <w:sz w:val="24"/>
          <w:szCs w:val="24"/>
        </w:rPr>
        <w:t xml:space="preserve"> del año en curso,</w:t>
      </w:r>
      <w:r w:rsidRPr="004C5D1F">
        <w:rPr>
          <w:rFonts w:ascii="Arial" w:hAnsi="Arial" w:cs="Arial"/>
          <w:sz w:val="24"/>
          <w:szCs w:val="24"/>
          <w:lang w:val="es-ES"/>
        </w:rPr>
        <w:t xml:space="preserve"> </w:t>
      </w:r>
      <w:r w:rsidR="00596977" w:rsidRPr="004C5D1F">
        <w:rPr>
          <w:rFonts w:ascii="Arial" w:hAnsi="Arial" w:cs="Arial"/>
          <w:b/>
          <w:sz w:val="24"/>
          <w:szCs w:val="24"/>
        </w:rPr>
        <w:t xml:space="preserve">que </w:t>
      </w:r>
      <w:r w:rsidR="00596977" w:rsidRPr="004C5D1F">
        <w:rPr>
          <w:rFonts w:ascii="Arial" w:hAnsi="Arial" w:cs="Arial"/>
          <w:b/>
          <w:sz w:val="24"/>
          <w:szCs w:val="24"/>
          <w:u w:val="single"/>
        </w:rPr>
        <w:t>no generó</w:t>
      </w:r>
      <w:r w:rsidR="00596977" w:rsidRPr="004C5D1F">
        <w:rPr>
          <w:rFonts w:ascii="Arial" w:hAnsi="Arial" w:cs="Arial"/>
          <w:sz w:val="24"/>
          <w:szCs w:val="24"/>
        </w:rPr>
        <w:t xml:space="preserve"> expedientes susceptibles de clasificar como reservados.</w:t>
      </w:r>
    </w:p>
    <w:p w:rsidR="0019064F" w:rsidRPr="004C5D1F" w:rsidRDefault="0019064F" w:rsidP="004C5D1F">
      <w:pPr>
        <w:pStyle w:val="Prrafodelista"/>
        <w:ind w:left="993"/>
        <w:rPr>
          <w:rFonts w:ascii="Arial" w:hAnsi="Arial" w:cs="Arial"/>
          <w:sz w:val="24"/>
          <w:szCs w:val="24"/>
          <w:lang w:val="es-ES"/>
        </w:rPr>
      </w:pPr>
    </w:p>
    <w:p w:rsidR="0019064F" w:rsidRPr="004C5D1F" w:rsidRDefault="0019064F" w:rsidP="004C5D1F">
      <w:pPr>
        <w:pStyle w:val="Prrafodelista"/>
        <w:numPr>
          <w:ilvl w:val="0"/>
          <w:numId w:val="2"/>
        </w:numPr>
        <w:ind w:left="993"/>
        <w:jc w:val="both"/>
        <w:rPr>
          <w:rFonts w:ascii="Arial" w:hAnsi="Arial" w:cs="Arial"/>
          <w:sz w:val="24"/>
          <w:szCs w:val="24"/>
        </w:rPr>
      </w:pPr>
      <w:r w:rsidRPr="004C5D1F">
        <w:rPr>
          <w:rFonts w:ascii="Arial" w:hAnsi="Arial" w:cs="Arial"/>
          <w:sz w:val="24"/>
          <w:szCs w:val="24"/>
        </w:rPr>
        <w:t xml:space="preserve">La </w:t>
      </w:r>
      <w:r w:rsidRPr="004C5D1F">
        <w:rPr>
          <w:rFonts w:ascii="Arial" w:hAnsi="Arial" w:cs="Arial"/>
          <w:b/>
          <w:sz w:val="24"/>
          <w:szCs w:val="24"/>
        </w:rPr>
        <w:t>Dirección Ejecutiva de Sistemas Informáticos,</w:t>
      </w:r>
      <w:r w:rsidR="00FC4DE1" w:rsidRPr="004C5D1F">
        <w:rPr>
          <w:rFonts w:ascii="Arial" w:hAnsi="Arial" w:cs="Arial"/>
          <w:sz w:val="24"/>
          <w:szCs w:val="24"/>
        </w:rPr>
        <w:t xml:space="preserve"> informó mediante </w:t>
      </w:r>
      <w:r w:rsidR="00596977">
        <w:rPr>
          <w:rFonts w:ascii="Arial" w:hAnsi="Arial" w:cs="Arial"/>
          <w:sz w:val="24"/>
          <w:szCs w:val="24"/>
        </w:rPr>
        <w:t>Atenta Nota N</w:t>
      </w:r>
      <w:r w:rsidR="00FC4DE1" w:rsidRPr="004C5D1F">
        <w:rPr>
          <w:rFonts w:ascii="Arial" w:hAnsi="Arial" w:cs="Arial"/>
          <w:sz w:val="24"/>
          <w:szCs w:val="24"/>
        </w:rPr>
        <w:t>o. 280</w:t>
      </w:r>
      <w:r w:rsidRPr="004C5D1F">
        <w:rPr>
          <w:rFonts w:ascii="Arial" w:hAnsi="Arial" w:cs="Arial"/>
          <w:sz w:val="24"/>
          <w:szCs w:val="24"/>
        </w:rPr>
        <w:t xml:space="preserve">, que se recibió el </w:t>
      </w:r>
      <w:r w:rsidR="00FC4DE1" w:rsidRPr="004C5D1F">
        <w:rPr>
          <w:rFonts w:ascii="Arial" w:hAnsi="Arial" w:cs="Arial"/>
          <w:sz w:val="24"/>
          <w:szCs w:val="24"/>
        </w:rPr>
        <w:t xml:space="preserve">11 de julio </w:t>
      </w:r>
      <w:r w:rsidRPr="004C5D1F">
        <w:rPr>
          <w:rFonts w:ascii="Arial" w:hAnsi="Arial" w:cs="Arial"/>
          <w:sz w:val="24"/>
          <w:szCs w:val="24"/>
        </w:rPr>
        <w:t xml:space="preserve">del año en curso, que </w:t>
      </w:r>
      <w:r w:rsidRPr="004C5D1F">
        <w:rPr>
          <w:rFonts w:ascii="Arial" w:hAnsi="Arial" w:cs="Arial"/>
          <w:b/>
          <w:sz w:val="24"/>
          <w:szCs w:val="24"/>
          <w:u w:val="single"/>
        </w:rPr>
        <w:t>no generó</w:t>
      </w:r>
      <w:r w:rsidRPr="004C5D1F">
        <w:rPr>
          <w:rFonts w:ascii="Arial" w:hAnsi="Arial" w:cs="Arial"/>
          <w:sz w:val="24"/>
          <w:szCs w:val="24"/>
        </w:rPr>
        <w:t xml:space="preserve"> expedientes susceptibles de clasificar como reservados. </w:t>
      </w:r>
    </w:p>
    <w:p w:rsidR="0019064F" w:rsidRPr="004C5D1F" w:rsidRDefault="0019064F" w:rsidP="004C5D1F">
      <w:pPr>
        <w:pStyle w:val="Prrafodelista"/>
        <w:ind w:left="993"/>
        <w:rPr>
          <w:rFonts w:ascii="Arial" w:hAnsi="Arial" w:cs="Arial"/>
          <w:sz w:val="24"/>
          <w:szCs w:val="24"/>
          <w:lang w:val="es-ES"/>
        </w:rPr>
      </w:pPr>
    </w:p>
    <w:p w:rsidR="00596977" w:rsidRPr="004C5D1F" w:rsidRDefault="0019064F" w:rsidP="00596977">
      <w:pPr>
        <w:pStyle w:val="Prrafodelista"/>
        <w:numPr>
          <w:ilvl w:val="0"/>
          <w:numId w:val="2"/>
        </w:numPr>
        <w:ind w:left="993"/>
        <w:jc w:val="both"/>
        <w:rPr>
          <w:rFonts w:ascii="Arial" w:hAnsi="Arial" w:cs="Arial"/>
          <w:sz w:val="24"/>
          <w:szCs w:val="24"/>
        </w:rPr>
      </w:pPr>
      <w:r w:rsidRPr="00596977">
        <w:rPr>
          <w:rFonts w:ascii="Arial" w:hAnsi="Arial" w:cs="Arial"/>
          <w:sz w:val="24"/>
          <w:szCs w:val="24"/>
        </w:rPr>
        <w:t xml:space="preserve">La </w:t>
      </w:r>
      <w:r w:rsidRPr="00596977">
        <w:rPr>
          <w:rFonts w:ascii="Arial" w:hAnsi="Arial" w:cs="Arial"/>
          <w:b/>
          <w:sz w:val="24"/>
          <w:szCs w:val="24"/>
        </w:rPr>
        <w:t xml:space="preserve">Dirección Ejecutiva de Paridad entre los Géneros, </w:t>
      </w:r>
      <w:r w:rsidRPr="00596977">
        <w:rPr>
          <w:rFonts w:ascii="Arial" w:hAnsi="Arial" w:cs="Arial"/>
          <w:sz w:val="24"/>
          <w:szCs w:val="24"/>
        </w:rPr>
        <w:t>informó</w:t>
      </w:r>
      <w:r w:rsidRPr="00596977">
        <w:rPr>
          <w:rFonts w:ascii="Arial" w:hAnsi="Arial" w:cs="Arial"/>
          <w:color w:val="000000"/>
          <w:sz w:val="24"/>
          <w:szCs w:val="24"/>
        </w:rPr>
        <w:t xml:space="preserve"> </w:t>
      </w:r>
      <w:r w:rsidR="00FC4DE1" w:rsidRPr="00596977">
        <w:rPr>
          <w:rFonts w:ascii="Arial" w:hAnsi="Arial" w:cs="Arial"/>
          <w:sz w:val="24"/>
          <w:szCs w:val="24"/>
        </w:rPr>
        <w:t>mediante oficio IEEZ-01-DEPG/062</w:t>
      </w:r>
      <w:r w:rsidRPr="00596977">
        <w:rPr>
          <w:rFonts w:ascii="Arial" w:hAnsi="Arial" w:cs="Arial"/>
          <w:sz w:val="24"/>
          <w:szCs w:val="24"/>
        </w:rPr>
        <w:t>/2024 que se recibió el 1</w:t>
      </w:r>
      <w:r w:rsidR="00FC4DE1" w:rsidRPr="00596977">
        <w:rPr>
          <w:rFonts w:ascii="Arial" w:hAnsi="Arial" w:cs="Arial"/>
          <w:sz w:val="24"/>
          <w:szCs w:val="24"/>
        </w:rPr>
        <w:t>3 de julio</w:t>
      </w:r>
      <w:r w:rsidRPr="00596977">
        <w:rPr>
          <w:rFonts w:ascii="Arial" w:hAnsi="Arial" w:cs="Arial"/>
          <w:sz w:val="24"/>
          <w:szCs w:val="24"/>
        </w:rPr>
        <w:t xml:space="preserve"> del año en curso,</w:t>
      </w:r>
      <w:r w:rsidRPr="00596977">
        <w:rPr>
          <w:rFonts w:ascii="Arial" w:hAnsi="Arial" w:cs="Arial"/>
          <w:color w:val="000000"/>
          <w:sz w:val="24"/>
          <w:szCs w:val="24"/>
        </w:rPr>
        <w:t xml:space="preserve"> </w:t>
      </w:r>
      <w:r w:rsidR="00596977" w:rsidRPr="004C5D1F">
        <w:rPr>
          <w:rFonts w:ascii="Arial" w:hAnsi="Arial" w:cs="Arial"/>
          <w:b/>
          <w:sz w:val="24"/>
          <w:szCs w:val="24"/>
        </w:rPr>
        <w:t xml:space="preserve">que </w:t>
      </w:r>
      <w:r w:rsidR="00596977" w:rsidRPr="004C5D1F">
        <w:rPr>
          <w:rFonts w:ascii="Arial" w:hAnsi="Arial" w:cs="Arial"/>
          <w:b/>
          <w:sz w:val="24"/>
          <w:szCs w:val="24"/>
          <w:u w:val="single"/>
        </w:rPr>
        <w:t>no generó</w:t>
      </w:r>
      <w:r w:rsidR="00596977" w:rsidRPr="004C5D1F">
        <w:rPr>
          <w:rFonts w:ascii="Arial" w:hAnsi="Arial" w:cs="Arial"/>
          <w:sz w:val="24"/>
          <w:szCs w:val="24"/>
        </w:rPr>
        <w:t xml:space="preserve"> expedientes susceptibles de clasificar como reservados.</w:t>
      </w:r>
    </w:p>
    <w:p w:rsidR="00836E46" w:rsidRPr="00596977" w:rsidRDefault="00836E46" w:rsidP="00596977">
      <w:pPr>
        <w:pStyle w:val="Prrafodelista"/>
        <w:ind w:left="0"/>
        <w:jc w:val="both"/>
        <w:rPr>
          <w:rFonts w:ascii="Arial" w:hAnsi="Arial" w:cs="Arial"/>
          <w:sz w:val="24"/>
          <w:szCs w:val="24"/>
        </w:rPr>
      </w:pPr>
    </w:p>
    <w:p w:rsidR="00A63259" w:rsidRDefault="00836E46" w:rsidP="004C5D1F">
      <w:pPr>
        <w:pStyle w:val="Prrafodelista"/>
        <w:numPr>
          <w:ilvl w:val="0"/>
          <w:numId w:val="2"/>
        </w:numPr>
        <w:ind w:left="993"/>
        <w:jc w:val="both"/>
        <w:rPr>
          <w:rFonts w:ascii="Arial" w:hAnsi="Arial" w:cs="Arial"/>
          <w:sz w:val="24"/>
          <w:szCs w:val="24"/>
        </w:rPr>
      </w:pPr>
      <w:r w:rsidRPr="004C5D1F">
        <w:rPr>
          <w:rFonts w:ascii="Arial" w:hAnsi="Arial" w:cs="Arial"/>
          <w:sz w:val="24"/>
          <w:szCs w:val="24"/>
        </w:rPr>
        <w:t xml:space="preserve">El </w:t>
      </w:r>
      <w:r w:rsidRPr="004C5D1F">
        <w:rPr>
          <w:rFonts w:ascii="Arial" w:hAnsi="Arial" w:cs="Arial"/>
          <w:b/>
          <w:sz w:val="24"/>
          <w:szCs w:val="24"/>
        </w:rPr>
        <w:t>Órgano Interno de Control,</w:t>
      </w:r>
      <w:r w:rsidRPr="004C5D1F">
        <w:rPr>
          <w:rFonts w:ascii="Arial" w:hAnsi="Arial" w:cs="Arial"/>
          <w:sz w:val="24"/>
          <w:szCs w:val="24"/>
        </w:rPr>
        <w:t xml:space="preserve"> informó mediante oficio IEEZ/OIC</w:t>
      </w:r>
      <w:r w:rsidR="009F6FFD" w:rsidRPr="004C5D1F">
        <w:rPr>
          <w:rFonts w:ascii="Arial" w:hAnsi="Arial" w:cs="Arial"/>
          <w:sz w:val="24"/>
          <w:szCs w:val="24"/>
          <w:lang w:val="es-ES"/>
        </w:rPr>
        <w:t>-158</w:t>
      </w:r>
      <w:r w:rsidRPr="004C5D1F">
        <w:rPr>
          <w:rFonts w:ascii="Arial" w:hAnsi="Arial" w:cs="Arial"/>
          <w:sz w:val="24"/>
          <w:szCs w:val="24"/>
          <w:lang w:val="es-ES"/>
        </w:rPr>
        <w:t>/</w:t>
      </w:r>
      <w:r w:rsidRPr="004C5D1F">
        <w:rPr>
          <w:rFonts w:ascii="Arial" w:hAnsi="Arial" w:cs="Arial"/>
          <w:sz w:val="24"/>
          <w:szCs w:val="24"/>
        </w:rPr>
        <w:t xml:space="preserve">2024, que se recibió el </w:t>
      </w:r>
      <w:r w:rsidR="009F6FFD" w:rsidRPr="004C5D1F">
        <w:rPr>
          <w:rFonts w:ascii="Arial" w:hAnsi="Arial" w:cs="Arial"/>
          <w:sz w:val="24"/>
          <w:szCs w:val="24"/>
        </w:rPr>
        <w:t xml:space="preserve">09 de julio </w:t>
      </w:r>
      <w:r w:rsidRPr="004C5D1F">
        <w:rPr>
          <w:rFonts w:ascii="Arial" w:hAnsi="Arial" w:cs="Arial"/>
          <w:sz w:val="24"/>
          <w:szCs w:val="24"/>
        </w:rPr>
        <w:t xml:space="preserve">del año en curso, que </w:t>
      </w:r>
      <w:r w:rsidRPr="004C5D1F">
        <w:rPr>
          <w:rFonts w:ascii="Arial" w:hAnsi="Arial" w:cs="Arial"/>
          <w:b/>
          <w:sz w:val="24"/>
          <w:szCs w:val="24"/>
          <w:u w:val="single"/>
          <w:lang w:val="es-ES"/>
        </w:rPr>
        <w:t>generó</w:t>
      </w:r>
      <w:r w:rsidRPr="004C5D1F">
        <w:rPr>
          <w:rFonts w:ascii="Arial" w:hAnsi="Arial" w:cs="Arial"/>
          <w:b/>
          <w:sz w:val="24"/>
          <w:szCs w:val="24"/>
          <w:lang w:val="es-ES"/>
        </w:rPr>
        <w:t xml:space="preserve"> </w:t>
      </w:r>
      <w:r w:rsidR="009F6FFD" w:rsidRPr="004C5D1F">
        <w:rPr>
          <w:rFonts w:ascii="Arial" w:hAnsi="Arial" w:cs="Arial"/>
          <w:sz w:val="24"/>
          <w:szCs w:val="24"/>
        </w:rPr>
        <w:t>19</w:t>
      </w:r>
      <w:r w:rsidRPr="004C5D1F">
        <w:rPr>
          <w:rFonts w:ascii="Arial" w:hAnsi="Arial" w:cs="Arial"/>
          <w:sz w:val="24"/>
          <w:szCs w:val="24"/>
        </w:rPr>
        <w:t xml:space="preserve"> expedientes susceptibles de clasificar como reservados, </w:t>
      </w:r>
      <w:r w:rsidRPr="004C5D1F">
        <w:rPr>
          <w:rFonts w:ascii="Arial" w:hAnsi="Arial" w:cs="Arial"/>
          <w:sz w:val="24"/>
          <w:szCs w:val="24"/>
          <w:lang w:val="es-ES"/>
        </w:rPr>
        <w:t>relativos a</w:t>
      </w:r>
      <w:r w:rsidRPr="004C5D1F">
        <w:rPr>
          <w:rFonts w:ascii="Arial" w:hAnsi="Arial" w:cs="Arial"/>
          <w:sz w:val="24"/>
          <w:szCs w:val="24"/>
        </w:rPr>
        <w:t xml:space="preserve"> </w:t>
      </w:r>
      <w:r w:rsidR="00F765D6" w:rsidRPr="004C5D1F">
        <w:rPr>
          <w:rFonts w:ascii="Arial" w:hAnsi="Arial" w:cs="Arial"/>
          <w:sz w:val="24"/>
          <w:szCs w:val="24"/>
        </w:rPr>
        <w:t xml:space="preserve">diversos </w:t>
      </w:r>
      <w:r w:rsidRPr="004C5D1F">
        <w:rPr>
          <w:rFonts w:ascii="Arial" w:hAnsi="Arial" w:cs="Arial"/>
          <w:sz w:val="24"/>
          <w:szCs w:val="24"/>
        </w:rPr>
        <w:t>procedimientos</w:t>
      </w:r>
      <w:r w:rsidR="00176395" w:rsidRPr="004C5D1F">
        <w:rPr>
          <w:rFonts w:ascii="Arial" w:hAnsi="Arial" w:cs="Arial"/>
          <w:sz w:val="24"/>
          <w:szCs w:val="24"/>
        </w:rPr>
        <w:t xml:space="preserve"> a</w:t>
      </w:r>
      <w:r w:rsidR="00F765D6" w:rsidRPr="004C5D1F">
        <w:rPr>
          <w:rFonts w:ascii="Arial" w:hAnsi="Arial" w:cs="Arial"/>
          <w:sz w:val="24"/>
          <w:szCs w:val="24"/>
        </w:rPr>
        <w:t>dministrativo</w:t>
      </w:r>
      <w:r w:rsidRPr="004C5D1F">
        <w:rPr>
          <w:rFonts w:ascii="Arial" w:hAnsi="Arial" w:cs="Arial"/>
          <w:sz w:val="24"/>
          <w:szCs w:val="24"/>
        </w:rPr>
        <w:t>s</w:t>
      </w:r>
      <w:r w:rsidRPr="004C5D1F">
        <w:rPr>
          <w:rFonts w:ascii="Arial" w:hAnsi="Arial" w:cs="Arial"/>
          <w:sz w:val="24"/>
          <w:szCs w:val="24"/>
          <w:lang w:val="es-ES"/>
        </w:rPr>
        <w:t>, identificados con las nomenclaturas</w:t>
      </w:r>
      <w:r w:rsidR="00B50FA9" w:rsidRPr="004C5D1F">
        <w:rPr>
          <w:rFonts w:ascii="Arial" w:hAnsi="Arial" w:cs="Arial"/>
          <w:sz w:val="24"/>
          <w:szCs w:val="24"/>
          <w:lang w:val="es-ES"/>
        </w:rPr>
        <w:t xml:space="preserve"> siguientes</w:t>
      </w:r>
      <w:r w:rsidRPr="004C5D1F">
        <w:rPr>
          <w:rFonts w:ascii="Arial" w:hAnsi="Arial" w:cs="Arial"/>
          <w:sz w:val="24"/>
          <w:szCs w:val="24"/>
          <w:lang w:val="es-ES"/>
        </w:rPr>
        <w:t>:</w:t>
      </w:r>
      <w:r w:rsidRPr="004C5D1F">
        <w:rPr>
          <w:rFonts w:ascii="Arial" w:hAnsi="Arial" w:cs="Arial"/>
          <w:sz w:val="24"/>
          <w:szCs w:val="24"/>
        </w:rPr>
        <w:t xml:space="preserve"> </w:t>
      </w:r>
    </w:p>
    <w:p w:rsidR="00A63259" w:rsidRPr="00A63259" w:rsidRDefault="00A63259" w:rsidP="00A63259">
      <w:pPr>
        <w:pStyle w:val="Prrafodelista"/>
        <w:rPr>
          <w:rFonts w:ascii="Arial" w:hAnsi="Arial" w:cs="Arial"/>
          <w:sz w:val="24"/>
          <w:szCs w:val="24"/>
        </w:rPr>
      </w:pPr>
    </w:p>
    <w:p w:rsidR="00A63259" w:rsidRDefault="009F6FFD" w:rsidP="00A63259">
      <w:pPr>
        <w:pStyle w:val="Prrafodelista"/>
        <w:ind w:left="993"/>
        <w:jc w:val="both"/>
        <w:rPr>
          <w:rFonts w:ascii="Arial" w:hAnsi="Arial" w:cs="Arial"/>
          <w:sz w:val="24"/>
          <w:szCs w:val="24"/>
        </w:rPr>
      </w:pPr>
      <w:r w:rsidRPr="004C5D1F">
        <w:rPr>
          <w:rFonts w:ascii="Arial" w:hAnsi="Arial" w:cs="Arial"/>
          <w:sz w:val="24"/>
          <w:szCs w:val="24"/>
        </w:rPr>
        <w:t>Procedimiento de Responsabilidades Admini</w:t>
      </w:r>
      <w:r w:rsidR="00A63259">
        <w:rPr>
          <w:rFonts w:ascii="Arial" w:hAnsi="Arial" w:cs="Arial"/>
          <w:sz w:val="24"/>
          <w:szCs w:val="24"/>
        </w:rPr>
        <w:t>strativas PRA-OIC-IEEZ-001/202, y PRA-OIC-IEEZ-002/2024.</w:t>
      </w:r>
    </w:p>
    <w:p w:rsidR="00A63259" w:rsidRDefault="00A63259" w:rsidP="00A63259">
      <w:pPr>
        <w:pStyle w:val="Prrafodelista"/>
        <w:ind w:left="993"/>
        <w:jc w:val="both"/>
        <w:rPr>
          <w:rFonts w:ascii="Arial" w:hAnsi="Arial" w:cs="Arial"/>
          <w:sz w:val="24"/>
          <w:szCs w:val="24"/>
        </w:rPr>
      </w:pPr>
    </w:p>
    <w:p w:rsidR="00A63259" w:rsidRDefault="009F6FFD" w:rsidP="00A63259">
      <w:pPr>
        <w:pStyle w:val="Prrafodelista"/>
        <w:ind w:left="993"/>
        <w:jc w:val="both"/>
        <w:rPr>
          <w:rFonts w:ascii="Arial" w:hAnsi="Arial" w:cs="Arial"/>
          <w:sz w:val="24"/>
          <w:szCs w:val="24"/>
        </w:rPr>
      </w:pPr>
      <w:r w:rsidRPr="004C5D1F">
        <w:rPr>
          <w:rFonts w:ascii="Arial" w:hAnsi="Arial" w:cs="Arial"/>
          <w:sz w:val="24"/>
          <w:szCs w:val="24"/>
        </w:rPr>
        <w:t xml:space="preserve">Cuaderno de Diligencias previas de investigación DPI/OIC/001/2024, DPI/OIC/002/2024, DPI/OIC/003/2024, DPI/OIC/004/2024, DPI/OIC/005/2024, DPI/OIC/006/2024, </w:t>
      </w:r>
      <w:r w:rsidR="00A63259">
        <w:rPr>
          <w:rFonts w:ascii="Arial" w:hAnsi="Arial" w:cs="Arial"/>
          <w:sz w:val="24"/>
          <w:szCs w:val="24"/>
        </w:rPr>
        <w:t xml:space="preserve">y </w:t>
      </w:r>
      <w:r w:rsidRPr="004C5D1F">
        <w:rPr>
          <w:rFonts w:ascii="Arial" w:hAnsi="Arial" w:cs="Arial"/>
          <w:sz w:val="24"/>
          <w:szCs w:val="24"/>
        </w:rPr>
        <w:t>DPI/OIC/007/2024</w:t>
      </w:r>
      <w:r w:rsidR="00A63259">
        <w:rPr>
          <w:rFonts w:ascii="Arial" w:hAnsi="Arial" w:cs="Arial"/>
          <w:sz w:val="24"/>
          <w:szCs w:val="24"/>
        </w:rPr>
        <w:t>.</w:t>
      </w:r>
    </w:p>
    <w:p w:rsidR="00A63259" w:rsidRDefault="00A63259" w:rsidP="00A63259">
      <w:pPr>
        <w:pStyle w:val="Prrafodelista"/>
        <w:ind w:left="993"/>
        <w:jc w:val="both"/>
        <w:rPr>
          <w:rFonts w:ascii="Arial" w:hAnsi="Arial" w:cs="Arial"/>
          <w:sz w:val="24"/>
          <w:szCs w:val="24"/>
        </w:rPr>
      </w:pPr>
    </w:p>
    <w:p w:rsidR="00A63259" w:rsidRDefault="009F6FFD" w:rsidP="00A63259">
      <w:pPr>
        <w:pStyle w:val="Prrafodelista"/>
        <w:ind w:left="993"/>
        <w:jc w:val="both"/>
        <w:rPr>
          <w:rFonts w:ascii="Arial" w:hAnsi="Arial" w:cs="Arial"/>
          <w:sz w:val="24"/>
          <w:szCs w:val="24"/>
        </w:rPr>
      </w:pPr>
      <w:r w:rsidRPr="004C5D1F">
        <w:rPr>
          <w:rFonts w:ascii="Arial" w:hAnsi="Arial" w:cs="Arial"/>
          <w:sz w:val="24"/>
          <w:szCs w:val="24"/>
        </w:rPr>
        <w:t>Cuaderno de antecedentes CA-001-OIC-IEEZ/2024, CA-002-OIC-IEEZ/2024, CA-003-OIC-IEEZ/2024, CA-004-OIC-IEEZ/2024, CA-005-OIC-IEEZ/2024, CA-006-OIC-IEEZ/2024, CA-007-OIC-IEEZ/2024, CA-008-OIC-IEEZ/2024, CA-009-OIC-IEEZ/2024,</w:t>
      </w:r>
      <w:r w:rsidR="00A63259">
        <w:rPr>
          <w:rFonts w:ascii="Arial" w:hAnsi="Arial" w:cs="Arial"/>
          <w:sz w:val="24"/>
          <w:szCs w:val="24"/>
        </w:rPr>
        <w:t xml:space="preserve"> y</w:t>
      </w:r>
      <w:r w:rsidRPr="004C5D1F">
        <w:rPr>
          <w:rFonts w:ascii="Arial" w:hAnsi="Arial" w:cs="Arial"/>
          <w:sz w:val="24"/>
          <w:szCs w:val="24"/>
        </w:rPr>
        <w:t xml:space="preserve"> CA-010-OIC-IEEZ/2024</w:t>
      </w:r>
      <w:r w:rsidR="00A63259">
        <w:rPr>
          <w:rFonts w:ascii="Arial" w:hAnsi="Arial" w:cs="Arial"/>
          <w:sz w:val="24"/>
          <w:szCs w:val="24"/>
        </w:rPr>
        <w:t>.</w:t>
      </w:r>
    </w:p>
    <w:p w:rsidR="00A63259" w:rsidRDefault="00A63259" w:rsidP="00A63259">
      <w:pPr>
        <w:pStyle w:val="Prrafodelista"/>
        <w:ind w:left="993"/>
        <w:jc w:val="both"/>
        <w:rPr>
          <w:rFonts w:ascii="Arial" w:hAnsi="Arial" w:cs="Arial"/>
          <w:sz w:val="24"/>
          <w:szCs w:val="24"/>
        </w:rPr>
      </w:pPr>
    </w:p>
    <w:p w:rsidR="00E1323A" w:rsidRPr="004C5D1F" w:rsidRDefault="00A63259" w:rsidP="00A63259">
      <w:pPr>
        <w:pStyle w:val="Prrafodelista"/>
        <w:ind w:left="993"/>
        <w:jc w:val="both"/>
        <w:rPr>
          <w:rFonts w:ascii="Arial" w:hAnsi="Arial" w:cs="Arial"/>
          <w:sz w:val="24"/>
          <w:szCs w:val="24"/>
        </w:rPr>
      </w:pPr>
      <w:r>
        <w:rPr>
          <w:rFonts w:ascii="Arial" w:hAnsi="Arial" w:cs="Arial"/>
          <w:sz w:val="24"/>
          <w:szCs w:val="24"/>
        </w:rPr>
        <w:t xml:space="preserve">Expedientes  </w:t>
      </w:r>
      <w:r w:rsidR="00836E46" w:rsidRPr="004C5D1F">
        <w:rPr>
          <w:rFonts w:ascii="Arial" w:hAnsi="Arial" w:cs="Arial"/>
          <w:sz w:val="24"/>
          <w:szCs w:val="24"/>
        </w:rPr>
        <w:t>que clasifica de manera completa y temporal como reservados, desde el momento de la integración del expediente, hasta que la resolución correspondiente cause estado, en virtud a que</w:t>
      </w:r>
      <w:r>
        <w:rPr>
          <w:rFonts w:ascii="Arial" w:hAnsi="Arial" w:cs="Arial"/>
          <w:sz w:val="24"/>
          <w:szCs w:val="24"/>
        </w:rPr>
        <w:t>,</w:t>
      </w:r>
      <w:r w:rsidR="00836E46" w:rsidRPr="004C5D1F">
        <w:rPr>
          <w:rFonts w:ascii="Arial" w:hAnsi="Arial" w:cs="Arial"/>
          <w:sz w:val="24"/>
          <w:szCs w:val="24"/>
        </w:rPr>
        <w:t xml:space="preserve"> los mismos se encuentran en </w:t>
      </w:r>
      <w:r w:rsidR="00836E46" w:rsidRPr="004C5D1F">
        <w:rPr>
          <w:rFonts w:ascii="Arial" w:hAnsi="Arial" w:cs="Arial"/>
          <w:sz w:val="24"/>
          <w:szCs w:val="24"/>
        </w:rPr>
        <w:lastRenderedPageBreak/>
        <w:t>investigación o substanciación, y contienen actuaciones, diligencias o consta</w:t>
      </w:r>
      <w:r>
        <w:rPr>
          <w:rFonts w:ascii="Arial" w:hAnsi="Arial" w:cs="Arial"/>
          <w:sz w:val="24"/>
          <w:szCs w:val="24"/>
        </w:rPr>
        <w:t>ncias propias del procedimiento en trámite.</w:t>
      </w:r>
    </w:p>
    <w:p w:rsidR="00E1323A" w:rsidRPr="004C5D1F" w:rsidRDefault="00E1323A" w:rsidP="004C5D1F">
      <w:pPr>
        <w:pStyle w:val="Prrafodelista"/>
        <w:rPr>
          <w:rFonts w:ascii="Arial" w:hAnsi="Arial" w:cs="Arial"/>
          <w:sz w:val="24"/>
          <w:szCs w:val="24"/>
        </w:rPr>
      </w:pPr>
    </w:p>
    <w:p w:rsidR="00E1323A" w:rsidRPr="004C5D1F" w:rsidRDefault="00E1323A" w:rsidP="004C5D1F">
      <w:pPr>
        <w:pStyle w:val="Prrafodelista"/>
        <w:ind w:left="993"/>
        <w:jc w:val="both"/>
        <w:rPr>
          <w:rFonts w:ascii="Arial" w:hAnsi="Arial" w:cs="Arial"/>
          <w:sz w:val="24"/>
          <w:szCs w:val="24"/>
        </w:rPr>
      </w:pPr>
      <w:r w:rsidRPr="004C5D1F">
        <w:rPr>
          <w:rFonts w:ascii="Arial" w:hAnsi="Arial" w:cs="Arial"/>
          <w:sz w:val="24"/>
          <w:szCs w:val="24"/>
        </w:rPr>
        <w:t>En ese sentido</w:t>
      </w:r>
      <w:r w:rsidR="00A63259">
        <w:rPr>
          <w:rFonts w:ascii="Arial" w:hAnsi="Arial" w:cs="Arial"/>
          <w:sz w:val="24"/>
          <w:szCs w:val="24"/>
        </w:rPr>
        <w:t>,</w:t>
      </w:r>
      <w:r w:rsidRPr="004C5D1F">
        <w:rPr>
          <w:rFonts w:ascii="Arial" w:hAnsi="Arial" w:cs="Arial"/>
          <w:sz w:val="24"/>
          <w:szCs w:val="24"/>
        </w:rPr>
        <w:t xml:space="preserve"> la clasificación se formula por considerar que en caso de publicarse, se provocaría un daño a las formalidades esenciales </w:t>
      </w:r>
      <w:r w:rsidR="00A63259">
        <w:rPr>
          <w:rFonts w:ascii="Arial" w:hAnsi="Arial" w:cs="Arial"/>
          <w:sz w:val="24"/>
          <w:szCs w:val="24"/>
        </w:rPr>
        <w:t>del proceso</w:t>
      </w:r>
      <w:r w:rsidRPr="004C5D1F">
        <w:rPr>
          <w:rFonts w:ascii="Arial" w:hAnsi="Arial" w:cs="Arial"/>
          <w:sz w:val="24"/>
          <w:szCs w:val="24"/>
        </w:rPr>
        <w:t xml:space="preserve">, toda vez que su difusión puede llegar a interrumpir o menoscabar la actuación del Órgano Interno de Control, obstaculizando sus determinaciones en los procedimientos. </w:t>
      </w:r>
    </w:p>
    <w:p w:rsidR="00836E46" w:rsidRPr="004C5D1F" w:rsidRDefault="00836E46" w:rsidP="004C5D1F">
      <w:pPr>
        <w:pStyle w:val="Prrafodelista"/>
        <w:ind w:left="993"/>
        <w:jc w:val="both"/>
        <w:rPr>
          <w:rFonts w:ascii="Arial" w:hAnsi="Arial" w:cs="Arial"/>
          <w:sz w:val="24"/>
          <w:szCs w:val="24"/>
        </w:rPr>
      </w:pPr>
    </w:p>
    <w:p w:rsidR="00836E46" w:rsidRPr="004C5D1F" w:rsidRDefault="00836E46" w:rsidP="004C5D1F">
      <w:pPr>
        <w:pStyle w:val="Prrafodelista"/>
        <w:numPr>
          <w:ilvl w:val="0"/>
          <w:numId w:val="2"/>
        </w:numPr>
        <w:ind w:left="993"/>
        <w:jc w:val="both"/>
        <w:rPr>
          <w:rFonts w:ascii="Arial" w:hAnsi="Arial" w:cs="Arial"/>
          <w:sz w:val="24"/>
          <w:szCs w:val="24"/>
        </w:rPr>
      </w:pPr>
      <w:r w:rsidRPr="004C5D1F">
        <w:rPr>
          <w:rFonts w:ascii="Arial" w:hAnsi="Arial" w:cs="Arial"/>
          <w:sz w:val="24"/>
          <w:szCs w:val="24"/>
        </w:rPr>
        <w:t xml:space="preserve">La </w:t>
      </w:r>
      <w:r w:rsidRPr="004C5D1F">
        <w:rPr>
          <w:rFonts w:ascii="Arial" w:hAnsi="Arial" w:cs="Arial"/>
          <w:b/>
          <w:sz w:val="24"/>
          <w:szCs w:val="24"/>
        </w:rPr>
        <w:t>Unidad de Comunicación Social,</w:t>
      </w:r>
      <w:r w:rsidRPr="004C5D1F">
        <w:rPr>
          <w:rFonts w:ascii="Arial" w:hAnsi="Arial" w:cs="Arial"/>
          <w:sz w:val="24"/>
          <w:szCs w:val="24"/>
        </w:rPr>
        <w:t xml:space="preserve"> informó</w:t>
      </w:r>
      <w:r w:rsidR="007A14F6" w:rsidRPr="004C5D1F">
        <w:rPr>
          <w:rFonts w:ascii="Arial" w:hAnsi="Arial" w:cs="Arial"/>
          <w:sz w:val="24"/>
          <w:szCs w:val="24"/>
        </w:rPr>
        <w:t xml:space="preserve"> mediante oficio IEEZ-04-UCS-047/2024 que se recibió el 11 de julio</w:t>
      </w:r>
      <w:r w:rsidRPr="004C5D1F">
        <w:rPr>
          <w:rFonts w:ascii="Arial" w:hAnsi="Arial" w:cs="Arial"/>
          <w:sz w:val="24"/>
          <w:szCs w:val="24"/>
        </w:rPr>
        <w:t xml:space="preserve"> del año en curso, que </w:t>
      </w:r>
      <w:r w:rsidRPr="004C5D1F">
        <w:rPr>
          <w:rFonts w:ascii="Arial" w:hAnsi="Arial" w:cs="Arial"/>
          <w:b/>
          <w:sz w:val="24"/>
          <w:szCs w:val="24"/>
          <w:u w:val="single"/>
        </w:rPr>
        <w:t>no generó</w:t>
      </w:r>
      <w:r w:rsidRPr="004C5D1F">
        <w:rPr>
          <w:rFonts w:ascii="Arial" w:hAnsi="Arial" w:cs="Arial"/>
          <w:sz w:val="24"/>
          <w:szCs w:val="24"/>
        </w:rPr>
        <w:t xml:space="preserve"> expedientes susceptibles de clasificar como reservados.</w:t>
      </w:r>
    </w:p>
    <w:p w:rsidR="00836E46" w:rsidRPr="004C5D1F" w:rsidRDefault="00836E46" w:rsidP="004C5D1F">
      <w:pPr>
        <w:pStyle w:val="Prrafodelista"/>
        <w:ind w:left="993"/>
        <w:rPr>
          <w:rFonts w:ascii="Arial" w:hAnsi="Arial" w:cs="Arial"/>
          <w:sz w:val="24"/>
          <w:szCs w:val="24"/>
        </w:rPr>
      </w:pPr>
    </w:p>
    <w:p w:rsidR="00836E46" w:rsidRPr="004C5D1F" w:rsidRDefault="00836E46" w:rsidP="004C5D1F">
      <w:pPr>
        <w:pStyle w:val="Prrafodelista"/>
        <w:numPr>
          <w:ilvl w:val="0"/>
          <w:numId w:val="2"/>
        </w:numPr>
        <w:ind w:left="993"/>
        <w:jc w:val="both"/>
        <w:rPr>
          <w:rFonts w:ascii="Arial" w:hAnsi="Arial" w:cs="Arial"/>
          <w:sz w:val="24"/>
          <w:szCs w:val="24"/>
        </w:rPr>
      </w:pPr>
      <w:r w:rsidRPr="004C5D1F">
        <w:rPr>
          <w:rFonts w:ascii="Arial" w:hAnsi="Arial" w:cs="Arial"/>
          <w:sz w:val="24"/>
          <w:szCs w:val="24"/>
        </w:rPr>
        <w:t xml:space="preserve">La </w:t>
      </w:r>
      <w:r w:rsidRPr="004C5D1F">
        <w:rPr>
          <w:rFonts w:ascii="Arial" w:hAnsi="Arial" w:cs="Arial"/>
          <w:b/>
          <w:sz w:val="24"/>
          <w:szCs w:val="24"/>
        </w:rPr>
        <w:t xml:space="preserve">Unidad del Servicio Profesional Electoral, </w:t>
      </w:r>
      <w:r w:rsidRPr="004C5D1F">
        <w:rPr>
          <w:rFonts w:ascii="Arial" w:hAnsi="Arial" w:cs="Arial"/>
          <w:sz w:val="24"/>
          <w:szCs w:val="24"/>
        </w:rPr>
        <w:t>inform</w:t>
      </w:r>
      <w:r w:rsidR="008E5DB3" w:rsidRPr="004C5D1F">
        <w:rPr>
          <w:rFonts w:ascii="Arial" w:hAnsi="Arial" w:cs="Arial"/>
          <w:sz w:val="24"/>
          <w:szCs w:val="24"/>
        </w:rPr>
        <w:t>ó mediante oficio IEEZ-SE-USPE/3</w:t>
      </w:r>
      <w:r w:rsidRPr="004C5D1F">
        <w:rPr>
          <w:rFonts w:ascii="Arial" w:hAnsi="Arial" w:cs="Arial"/>
          <w:sz w:val="24"/>
          <w:szCs w:val="24"/>
        </w:rPr>
        <w:t>4/2024</w:t>
      </w:r>
      <w:r w:rsidR="008E5DB3" w:rsidRPr="004C5D1F">
        <w:rPr>
          <w:rFonts w:ascii="Arial" w:hAnsi="Arial" w:cs="Arial"/>
          <w:sz w:val="24"/>
          <w:szCs w:val="24"/>
          <w:lang w:val="es-ES"/>
        </w:rPr>
        <w:t>, que se recibió el 22 de julio</w:t>
      </w:r>
      <w:r w:rsidRPr="004C5D1F">
        <w:rPr>
          <w:rFonts w:ascii="Arial" w:hAnsi="Arial" w:cs="Arial"/>
          <w:sz w:val="24"/>
          <w:szCs w:val="24"/>
          <w:lang w:val="es-ES"/>
        </w:rPr>
        <w:t xml:space="preserve"> del año en curso, </w:t>
      </w:r>
      <w:r w:rsidRPr="004C5D1F">
        <w:rPr>
          <w:rFonts w:ascii="Arial" w:hAnsi="Arial" w:cs="Arial"/>
          <w:sz w:val="24"/>
          <w:szCs w:val="24"/>
        </w:rPr>
        <w:t xml:space="preserve">que </w:t>
      </w:r>
      <w:r w:rsidRPr="004C5D1F">
        <w:rPr>
          <w:rFonts w:ascii="Arial" w:hAnsi="Arial" w:cs="Arial"/>
          <w:b/>
          <w:sz w:val="24"/>
          <w:szCs w:val="24"/>
          <w:u w:val="single"/>
        </w:rPr>
        <w:t>no generó</w:t>
      </w:r>
      <w:r w:rsidRPr="004C5D1F">
        <w:rPr>
          <w:rFonts w:ascii="Arial" w:hAnsi="Arial" w:cs="Arial"/>
          <w:sz w:val="24"/>
          <w:szCs w:val="24"/>
        </w:rPr>
        <w:t xml:space="preserve"> expedientes susceptibles de clasificar como reservados. </w:t>
      </w:r>
    </w:p>
    <w:p w:rsidR="00836E46" w:rsidRPr="004C5D1F" w:rsidRDefault="00836E46" w:rsidP="004C5D1F">
      <w:pPr>
        <w:pStyle w:val="Prrafodelista"/>
        <w:ind w:left="993"/>
        <w:rPr>
          <w:rFonts w:ascii="Arial" w:hAnsi="Arial" w:cs="Arial"/>
          <w:sz w:val="24"/>
          <w:szCs w:val="24"/>
        </w:rPr>
      </w:pPr>
    </w:p>
    <w:p w:rsidR="00836E46" w:rsidRPr="004C5D1F" w:rsidRDefault="00836E46" w:rsidP="004C5D1F">
      <w:pPr>
        <w:pStyle w:val="Prrafodelista"/>
        <w:numPr>
          <w:ilvl w:val="0"/>
          <w:numId w:val="2"/>
        </w:numPr>
        <w:ind w:left="993"/>
        <w:jc w:val="both"/>
        <w:rPr>
          <w:rFonts w:ascii="Arial" w:hAnsi="Arial" w:cs="Arial"/>
          <w:sz w:val="24"/>
          <w:szCs w:val="24"/>
        </w:rPr>
      </w:pPr>
      <w:r w:rsidRPr="004C5D1F">
        <w:rPr>
          <w:rFonts w:ascii="Arial" w:hAnsi="Arial" w:cs="Arial"/>
          <w:sz w:val="24"/>
          <w:szCs w:val="24"/>
        </w:rPr>
        <w:t xml:space="preserve">La </w:t>
      </w:r>
      <w:r w:rsidRPr="004C5D1F">
        <w:rPr>
          <w:rFonts w:ascii="Arial" w:hAnsi="Arial" w:cs="Arial"/>
          <w:b/>
          <w:sz w:val="24"/>
          <w:szCs w:val="24"/>
        </w:rPr>
        <w:t>Unidad del Secretariado,</w:t>
      </w:r>
      <w:r w:rsidRPr="004C5D1F">
        <w:rPr>
          <w:rFonts w:ascii="Arial" w:hAnsi="Arial" w:cs="Arial"/>
          <w:sz w:val="24"/>
          <w:szCs w:val="24"/>
        </w:rPr>
        <w:t xml:space="preserve"> informó mediante escrito que s</w:t>
      </w:r>
      <w:r w:rsidR="00090885" w:rsidRPr="004C5D1F">
        <w:rPr>
          <w:rFonts w:ascii="Arial" w:hAnsi="Arial" w:cs="Arial"/>
          <w:sz w:val="24"/>
          <w:szCs w:val="24"/>
        </w:rPr>
        <w:t>e recibió el 04</w:t>
      </w:r>
      <w:r w:rsidR="004665F5" w:rsidRPr="004C5D1F">
        <w:rPr>
          <w:rFonts w:ascii="Arial" w:hAnsi="Arial" w:cs="Arial"/>
          <w:sz w:val="24"/>
          <w:szCs w:val="24"/>
        </w:rPr>
        <w:t xml:space="preserve"> de julio </w:t>
      </w:r>
      <w:r w:rsidRPr="004C5D1F">
        <w:rPr>
          <w:rFonts w:ascii="Arial" w:hAnsi="Arial" w:cs="Arial"/>
          <w:sz w:val="24"/>
          <w:szCs w:val="24"/>
        </w:rPr>
        <w:t xml:space="preserve">del año en curso, que </w:t>
      </w:r>
      <w:r w:rsidRPr="004C5D1F">
        <w:rPr>
          <w:rFonts w:ascii="Arial" w:hAnsi="Arial" w:cs="Arial"/>
          <w:b/>
          <w:sz w:val="24"/>
          <w:szCs w:val="24"/>
          <w:u w:val="single"/>
        </w:rPr>
        <w:t>no generó</w:t>
      </w:r>
      <w:r w:rsidRPr="004C5D1F">
        <w:rPr>
          <w:rFonts w:ascii="Arial" w:hAnsi="Arial" w:cs="Arial"/>
          <w:sz w:val="24"/>
          <w:szCs w:val="24"/>
        </w:rPr>
        <w:t xml:space="preserve"> expedientes susceptibles de clasificar como reservados.</w:t>
      </w:r>
    </w:p>
    <w:p w:rsidR="00836E46" w:rsidRPr="004C5D1F" w:rsidRDefault="00836E46" w:rsidP="004C5D1F">
      <w:pPr>
        <w:pStyle w:val="Prrafodelista"/>
        <w:ind w:left="993"/>
        <w:rPr>
          <w:rFonts w:ascii="Arial" w:hAnsi="Arial" w:cs="Arial"/>
          <w:sz w:val="24"/>
          <w:szCs w:val="24"/>
        </w:rPr>
      </w:pPr>
    </w:p>
    <w:p w:rsidR="00836E46" w:rsidRPr="004C5D1F" w:rsidRDefault="00836E46" w:rsidP="004C5D1F">
      <w:pPr>
        <w:pStyle w:val="Prrafodelista"/>
        <w:numPr>
          <w:ilvl w:val="0"/>
          <w:numId w:val="2"/>
        </w:numPr>
        <w:ind w:left="993"/>
        <w:jc w:val="both"/>
        <w:rPr>
          <w:rFonts w:ascii="Arial" w:hAnsi="Arial" w:cs="Arial"/>
          <w:sz w:val="24"/>
          <w:szCs w:val="24"/>
        </w:rPr>
      </w:pPr>
      <w:r w:rsidRPr="004C5D1F">
        <w:rPr>
          <w:rFonts w:ascii="Arial" w:hAnsi="Arial" w:cs="Arial"/>
          <w:sz w:val="24"/>
          <w:szCs w:val="24"/>
        </w:rPr>
        <w:t xml:space="preserve">La </w:t>
      </w:r>
      <w:r w:rsidRPr="004C5D1F">
        <w:rPr>
          <w:rFonts w:ascii="Arial" w:hAnsi="Arial" w:cs="Arial"/>
          <w:b/>
          <w:sz w:val="24"/>
          <w:szCs w:val="24"/>
        </w:rPr>
        <w:t>Unidad de Transparencia</w:t>
      </w:r>
      <w:r w:rsidRPr="004C5D1F">
        <w:rPr>
          <w:rFonts w:ascii="Arial" w:hAnsi="Arial" w:cs="Arial"/>
          <w:sz w:val="24"/>
          <w:szCs w:val="24"/>
        </w:rPr>
        <w:t xml:space="preserve">, </w:t>
      </w:r>
      <w:r w:rsidRPr="004C5D1F">
        <w:rPr>
          <w:rFonts w:ascii="Arial" w:hAnsi="Arial" w:cs="Arial"/>
          <w:b/>
          <w:sz w:val="24"/>
          <w:szCs w:val="24"/>
          <w:u w:val="single"/>
        </w:rPr>
        <w:t>no generó</w:t>
      </w:r>
      <w:r w:rsidRPr="004C5D1F">
        <w:rPr>
          <w:rFonts w:ascii="Arial" w:hAnsi="Arial" w:cs="Arial"/>
          <w:sz w:val="24"/>
          <w:szCs w:val="24"/>
        </w:rPr>
        <w:t xml:space="preserve"> expedientes susceptibles de clasificar como reservados.</w:t>
      </w:r>
    </w:p>
    <w:p w:rsidR="00836E46" w:rsidRPr="004C5D1F" w:rsidRDefault="00836E46" w:rsidP="004C5D1F">
      <w:pPr>
        <w:pStyle w:val="Prrafodelista"/>
        <w:ind w:left="993"/>
        <w:rPr>
          <w:rFonts w:ascii="Arial" w:hAnsi="Arial" w:cs="Arial"/>
          <w:sz w:val="24"/>
          <w:szCs w:val="24"/>
          <w:lang w:val="es-ES"/>
        </w:rPr>
      </w:pPr>
    </w:p>
    <w:p w:rsidR="00836E46" w:rsidRPr="004C5D1F" w:rsidRDefault="00836E46" w:rsidP="004C5D1F">
      <w:pPr>
        <w:pStyle w:val="Prrafodelista"/>
        <w:numPr>
          <w:ilvl w:val="0"/>
          <w:numId w:val="2"/>
        </w:numPr>
        <w:ind w:left="993"/>
        <w:jc w:val="both"/>
        <w:rPr>
          <w:rFonts w:ascii="Arial" w:hAnsi="Arial" w:cs="Arial"/>
          <w:sz w:val="24"/>
          <w:szCs w:val="24"/>
        </w:rPr>
      </w:pPr>
      <w:r w:rsidRPr="004C5D1F">
        <w:rPr>
          <w:rFonts w:ascii="Arial" w:hAnsi="Arial" w:cs="Arial"/>
          <w:sz w:val="24"/>
          <w:szCs w:val="24"/>
        </w:rPr>
        <w:t xml:space="preserve">La </w:t>
      </w:r>
      <w:r w:rsidRPr="004C5D1F">
        <w:rPr>
          <w:rFonts w:ascii="Arial" w:hAnsi="Arial" w:cs="Arial"/>
          <w:b/>
          <w:sz w:val="24"/>
          <w:szCs w:val="24"/>
        </w:rPr>
        <w:t>Unidad de la Oficialía Electoral,</w:t>
      </w:r>
      <w:r w:rsidRPr="004C5D1F">
        <w:rPr>
          <w:rFonts w:ascii="Arial" w:hAnsi="Arial" w:cs="Arial"/>
          <w:sz w:val="24"/>
          <w:szCs w:val="24"/>
        </w:rPr>
        <w:t xml:space="preserve"> informó</w:t>
      </w:r>
      <w:r w:rsidR="00C60E33" w:rsidRPr="004C5D1F">
        <w:rPr>
          <w:rFonts w:ascii="Arial" w:hAnsi="Arial" w:cs="Arial"/>
          <w:sz w:val="24"/>
          <w:szCs w:val="24"/>
        </w:rPr>
        <w:t xml:space="preserve"> mediante oficio IEEZ-SE/U</w:t>
      </w:r>
      <w:r w:rsidR="008E7990">
        <w:rPr>
          <w:rFonts w:ascii="Arial" w:hAnsi="Arial" w:cs="Arial"/>
          <w:sz w:val="24"/>
          <w:szCs w:val="24"/>
        </w:rPr>
        <w:t>OE/272/2024 que se recibió el 1</w:t>
      </w:r>
      <w:r w:rsidR="00C60E33" w:rsidRPr="004C5D1F">
        <w:rPr>
          <w:rFonts w:ascii="Arial" w:hAnsi="Arial" w:cs="Arial"/>
          <w:sz w:val="24"/>
          <w:szCs w:val="24"/>
        </w:rPr>
        <w:t xml:space="preserve">5 de julio </w:t>
      </w:r>
      <w:r w:rsidRPr="004C5D1F">
        <w:rPr>
          <w:rFonts w:ascii="Arial" w:hAnsi="Arial" w:cs="Arial"/>
          <w:sz w:val="24"/>
          <w:szCs w:val="24"/>
        </w:rPr>
        <w:t xml:space="preserve">del presente año, que </w:t>
      </w:r>
      <w:r w:rsidRPr="004C5D1F">
        <w:rPr>
          <w:rFonts w:ascii="Arial" w:hAnsi="Arial" w:cs="Arial"/>
          <w:b/>
          <w:sz w:val="24"/>
          <w:szCs w:val="24"/>
          <w:u w:val="single"/>
        </w:rPr>
        <w:t>no generó</w:t>
      </w:r>
      <w:r w:rsidRPr="004C5D1F">
        <w:rPr>
          <w:rFonts w:ascii="Arial" w:hAnsi="Arial" w:cs="Arial"/>
          <w:sz w:val="24"/>
          <w:szCs w:val="24"/>
        </w:rPr>
        <w:t xml:space="preserve"> expedientes susceptibles de clasificar como reservados. </w:t>
      </w:r>
    </w:p>
    <w:p w:rsidR="00836E46" w:rsidRPr="004C5D1F" w:rsidRDefault="00836E46" w:rsidP="004C5D1F">
      <w:pPr>
        <w:pStyle w:val="Prrafodelista"/>
        <w:ind w:left="993"/>
        <w:rPr>
          <w:rFonts w:ascii="Arial" w:hAnsi="Arial" w:cs="Arial"/>
          <w:sz w:val="24"/>
          <w:szCs w:val="24"/>
          <w:lang w:val="es-ES"/>
        </w:rPr>
      </w:pPr>
    </w:p>
    <w:p w:rsidR="00520978" w:rsidRPr="00520978" w:rsidRDefault="00836E46" w:rsidP="004C5D1F">
      <w:pPr>
        <w:pStyle w:val="Prrafodelista"/>
        <w:numPr>
          <w:ilvl w:val="0"/>
          <w:numId w:val="2"/>
        </w:numPr>
        <w:ind w:left="993"/>
        <w:jc w:val="both"/>
        <w:rPr>
          <w:rFonts w:ascii="Arial" w:hAnsi="Arial" w:cs="Arial"/>
          <w:sz w:val="24"/>
          <w:szCs w:val="24"/>
        </w:rPr>
      </w:pPr>
      <w:r w:rsidRPr="004C5D1F">
        <w:rPr>
          <w:rFonts w:ascii="Arial" w:hAnsi="Arial" w:cs="Arial"/>
          <w:sz w:val="24"/>
          <w:szCs w:val="24"/>
        </w:rPr>
        <w:t xml:space="preserve">La </w:t>
      </w:r>
      <w:r w:rsidRPr="004C5D1F">
        <w:rPr>
          <w:rFonts w:ascii="Arial" w:hAnsi="Arial" w:cs="Arial"/>
          <w:b/>
          <w:sz w:val="24"/>
          <w:szCs w:val="24"/>
        </w:rPr>
        <w:t>Unidad de lo Contencioso Electoral,</w:t>
      </w:r>
      <w:r w:rsidR="00C92A05" w:rsidRPr="004C5D1F">
        <w:rPr>
          <w:rFonts w:ascii="Arial" w:hAnsi="Arial" w:cs="Arial"/>
          <w:sz w:val="24"/>
          <w:szCs w:val="24"/>
        </w:rPr>
        <w:t xml:space="preserve"> informó mediante correo electrónico </w:t>
      </w:r>
      <w:r w:rsidRPr="004C5D1F">
        <w:rPr>
          <w:rFonts w:ascii="Arial" w:hAnsi="Arial" w:cs="Arial"/>
          <w:sz w:val="24"/>
          <w:szCs w:val="24"/>
        </w:rPr>
        <w:t>que se re</w:t>
      </w:r>
      <w:r w:rsidR="00C92A05" w:rsidRPr="004C5D1F">
        <w:rPr>
          <w:rFonts w:ascii="Arial" w:hAnsi="Arial" w:cs="Arial"/>
          <w:sz w:val="24"/>
          <w:szCs w:val="24"/>
        </w:rPr>
        <w:t>cibió el 0</w:t>
      </w:r>
      <w:r w:rsidR="008E7990">
        <w:rPr>
          <w:rFonts w:ascii="Arial" w:hAnsi="Arial" w:cs="Arial"/>
          <w:sz w:val="24"/>
          <w:szCs w:val="24"/>
        </w:rPr>
        <w:t>5</w:t>
      </w:r>
      <w:r w:rsidR="00C92A05" w:rsidRPr="004C5D1F">
        <w:rPr>
          <w:rFonts w:ascii="Arial" w:hAnsi="Arial" w:cs="Arial"/>
          <w:sz w:val="24"/>
          <w:szCs w:val="24"/>
        </w:rPr>
        <w:t xml:space="preserve"> de julio </w:t>
      </w:r>
      <w:r w:rsidRPr="004C5D1F">
        <w:rPr>
          <w:rFonts w:ascii="Arial" w:hAnsi="Arial" w:cs="Arial"/>
          <w:sz w:val="24"/>
          <w:szCs w:val="24"/>
        </w:rPr>
        <w:t xml:space="preserve"> del año en curso, de la </w:t>
      </w:r>
      <w:r w:rsidRPr="004C5D1F">
        <w:rPr>
          <w:rFonts w:ascii="Arial" w:hAnsi="Arial" w:cs="Arial"/>
          <w:b/>
          <w:sz w:val="24"/>
          <w:szCs w:val="24"/>
          <w:u w:val="single"/>
        </w:rPr>
        <w:t>generación</w:t>
      </w:r>
      <w:r w:rsidRPr="004C5D1F">
        <w:rPr>
          <w:rFonts w:ascii="Arial" w:hAnsi="Arial" w:cs="Arial"/>
          <w:b/>
          <w:sz w:val="24"/>
          <w:szCs w:val="24"/>
        </w:rPr>
        <w:t xml:space="preserve"> </w:t>
      </w:r>
      <w:r w:rsidRPr="004C5D1F">
        <w:rPr>
          <w:rFonts w:ascii="Arial" w:hAnsi="Arial" w:cs="Arial"/>
          <w:sz w:val="24"/>
          <w:szCs w:val="24"/>
        </w:rPr>
        <w:t xml:space="preserve">de </w:t>
      </w:r>
      <w:r w:rsidR="00520978">
        <w:rPr>
          <w:rFonts w:ascii="Arial" w:hAnsi="Arial" w:cs="Arial"/>
          <w:sz w:val="24"/>
          <w:szCs w:val="24"/>
        </w:rPr>
        <w:t>251</w:t>
      </w:r>
      <w:r w:rsidRPr="004C5D1F">
        <w:rPr>
          <w:rFonts w:ascii="Arial" w:hAnsi="Arial" w:cs="Arial"/>
          <w:sz w:val="24"/>
          <w:szCs w:val="24"/>
        </w:rPr>
        <w:t xml:space="preserve"> expedientes susceptibles de clasificar como reservados, con motivo </w:t>
      </w:r>
      <w:r w:rsidRPr="004C5D1F">
        <w:rPr>
          <w:rFonts w:ascii="Arial" w:hAnsi="Arial" w:cs="Arial"/>
          <w:sz w:val="24"/>
          <w:szCs w:val="24"/>
          <w:lang w:val="es-ES"/>
        </w:rPr>
        <w:t xml:space="preserve">del inicio </w:t>
      </w:r>
      <w:r w:rsidR="00A30905" w:rsidRPr="004C5D1F">
        <w:rPr>
          <w:rFonts w:ascii="Arial" w:hAnsi="Arial" w:cs="Arial"/>
          <w:sz w:val="24"/>
          <w:szCs w:val="24"/>
        </w:rPr>
        <w:t xml:space="preserve">de </w:t>
      </w:r>
      <w:r w:rsidR="008E7990">
        <w:rPr>
          <w:rFonts w:ascii="Arial" w:hAnsi="Arial" w:cs="Arial"/>
          <w:sz w:val="24"/>
          <w:szCs w:val="24"/>
        </w:rPr>
        <w:t xml:space="preserve">diversos </w:t>
      </w:r>
      <w:r w:rsidR="00AA77F4" w:rsidRPr="004C5D1F">
        <w:rPr>
          <w:rFonts w:ascii="Arial" w:hAnsi="Arial" w:cs="Arial"/>
          <w:sz w:val="24"/>
          <w:szCs w:val="24"/>
        </w:rPr>
        <w:t>Procedimiento</w:t>
      </w:r>
      <w:r w:rsidR="008E7990">
        <w:rPr>
          <w:rFonts w:ascii="Arial" w:hAnsi="Arial" w:cs="Arial"/>
          <w:sz w:val="24"/>
          <w:szCs w:val="24"/>
        </w:rPr>
        <w:t>s</w:t>
      </w:r>
      <w:r w:rsidR="00A30905" w:rsidRPr="004C5D1F">
        <w:rPr>
          <w:rFonts w:ascii="Arial" w:hAnsi="Arial" w:cs="Arial"/>
          <w:sz w:val="24"/>
          <w:szCs w:val="24"/>
        </w:rPr>
        <w:t xml:space="preserve"> E</w:t>
      </w:r>
      <w:r w:rsidRPr="004C5D1F">
        <w:rPr>
          <w:rFonts w:ascii="Arial" w:hAnsi="Arial" w:cs="Arial"/>
          <w:sz w:val="24"/>
          <w:szCs w:val="24"/>
        </w:rPr>
        <w:t>special</w:t>
      </w:r>
      <w:r w:rsidR="008E7990">
        <w:rPr>
          <w:rFonts w:ascii="Arial" w:hAnsi="Arial" w:cs="Arial"/>
          <w:sz w:val="24"/>
          <w:szCs w:val="24"/>
        </w:rPr>
        <w:t>es</w:t>
      </w:r>
      <w:r w:rsidRPr="004C5D1F">
        <w:rPr>
          <w:rFonts w:ascii="Arial" w:hAnsi="Arial" w:cs="Arial"/>
          <w:sz w:val="24"/>
          <w:szCs w:val="24"/>
          <w:lang w:val="es-ES"/>
        </w:rPr>
        <w:t xml:space="preserve"> </w:t>
      </w:r>
      <w:r w:rsidR="00A30905" w:rsidRPr="004C5D1F">
        <w:rPr>
          <w:rFonts w:ascii="Arial" w:hAnsi="Arial" w:cs="Arial"/>
          <w:sz w:val="24"/>
          <w:szCs w:val="24"/>
        </w:rPr>
        <w:t>S</w:t>
      </w:r>
      <w:r w:rsidRPr="004C5D1F">
        <w:rPr>
          <w:rFonts w:ascii="Arial" w:hAnsi="Arial" w:cs="Arial"/>
          <w:sz w:val="24"/>
          <w:szCs w:val="24"/>
        </w:rPr>
        <w:t>ancionador</w:t>
      </w:r>
      <w:r w:rsidR="008E7990">
        <w:rPr>
          <w:rFonts w:ascii="Arial" w:hAnsi="Arial" w:cs="Arial"/>
          <w:sz w:val="24"/>
          <w:szCs w:val="24"/>
        </w:rPr>
        <w:t>es</w:t>
      </w:r>
      <w:r w:rsidRPr="004C5D1F">
        <w:rPr>
          <w:rFonts w:ascii="Arial" w:hAnsi="Arial" w:cs="Arial"/>
          <w:sz w:val="24"/>
          <w:szCs w:val="24"/>
          <w:lang w:val="es-ES"/>
        </w:rPr>
        <w:t xml:space="preserve">, </w:t>
      </w:r>
      <w:r w:rsidR="008E7990">
        <w:rPr>
          <w:rFonts w:ascii="Arial" w:hAnsi="Arial" w:cs="Arial"/>
          <w:sz w:val="24"/>
          <w:szCs w:val="24"/>
          <w:lang w:val="es-ES"/>
        </w:rPr>
        <w:t xml:space="preserve">y </w:t>
      </w:r>
      <w:r w:rsidR="00A30905" w:rsidRPr="004C5D1F">
        <w:rPr>
          <w:rFonts w:ascii="Arial" w:hAnsi="Arial" w:cs="Arial"/>
          <w:sz w:val="24"/>
          <w:szCs w:val="24"/>
          <w:lang w:val="es-ES"/>
        </w:rPr>
        <w:t>P</w:t>
      </w:r>
      <w:r w:rsidRPr="004C5D1F">
        <w:rPr>
          <w:rFonts w:ascii="Arial" w:hAnsi="Arial" w:cs="Arial"/>
          <w:sz w:val="24"/>
          <w:szCs w:val="24"/>
          <w:lang w:val="es-ES"/>
        </w:rPr>
        <w:t>rocedimientos</w:t>
      </w:r>
      <w:r w:rsidR="00A30905" w:rsidRPr="004C5D1F">
        <w:rPr>
          <w:rFonts w:ascii="Arial" w:hAnsi="Arial" w:cs="Arial"/>
          <w:sz w:val="24"/>
          <w:szCs w:val="24"/>
        </w:rPr>
        <w:t xml:space="preserve"> en materia de Violencia Política de G</w:t>
      </w:r>
      <w:r w:rsidR="00C51CA3" w:rsidRPr="004C5D1F">
        <w:rPr>
          <w:rFonts w:ascii="Arial" w:hAnsi="Arial" w:cs="Arial"/>
          <w:sz w:val="24"/>
          <w:szCs w:val="24"/>
        </w:rPr>
        <w:t xml:space="preserve">énero, </w:t>
      </w:r>
      <w:r w:rsidRPr="004C5D1F">
        <w:rPr>
          <w:rFonts w:ascii="Arial" w:hAnsi="Arial" w:cs="Arial"/>
          <w:sz w:val="24"/>
          <w:szCs w:val="24"/>
          <w:lang w:val="es-ES"/>
        </w:rPr>
        <w:t>identificados con los números</w:t>
      </w:r>
      <w:r w:rsidR="00A30905" w:rsidRPr="004C5D1F">
        <w:rPr>
          <w:rFonts w:ascii="Arial" w:hAnsi="Arial" w:cs="Arial"/>
          <w:sz w:val="24"/>
          <w:szCs w:val="24"/>
          <w:lang w:val="es-ES"/>
        </w:rPr>
        <w:t xml:space="preserve"> de expedientes</w:t>
      </w:r>
      <w:r w:rsidR="00520978">
        <w:rPr>
          <w:rFonts w:ascii="Arial" w:hAnsi="Arial" w:cs="Arial"/>
          <w:sz w:val="24"/>
          <w:szCs w:val="24"/>
          <w:lang w:val="es-ES"/>
        </w:rPr>
        <w:t>:</w:t>
      </w:r>
    </w:p>
    <w:p w:rsidR="00520978" w:rsidRDefault="00C51CA3" w:rsidP="00520978">
      <w:pPr>
        <w:pStyle w:val="Prrafodelista"/>
        <w:ind w:left="993"/>
        <w:jc w:val="both"/>
        <w:rPr>
          <w:rFonts w:ascii="Arial" w:hAnsi="Arial" w:cs="Arial"/>
          <w:color w:val="000000"/>
        </w:rPr>
      </w:pPr>
      <w:r w:rsidRPr="00520978">
        <w:rPr>
          <w:rFonts w:ascii="Arial" w:hAnsi="Arial" w:cs="Arial"/>
          <w:color w:val="000000"/>
        </w:rPr>
        <w:t>PES/IEEZ/UCE/001/2024, PES/IEEZ/UCE/002/2024, PES/IEEZ/UCE/003/2024, PES/IEEZ/UCE/004/2024, PES/IEEZ/UCE/005/2024, PES/IEEZ/UCE/006/2024, PES/IEEZ/UCE/007/2024, PES/IEEZ/UCE/008/2024, PES/IEEZ/UCE/009/2024, PES/IEEZ/UCE/010/2024, PES/IEEZ/UCE/011/2024, PES/IEEZ/UCE/012/2024, PES/IEEZ/UCE/013/2024</w:t>
      </w:r>
      <w:r w:rsidR="00205345" w:rsidRPr="00520978">
        <w:rPr>
          <w:rFonts w:ascii="Arial" w:hAnsi="Arial" w:cs="Arial"/>
          <w:color w:val="000000"/>
        </w:rPr>
        <w:t xml:space="preserve">, PES/IEEZ/UCE/014/2024, PES/IEEZ/UCE/014/2024, PES/IEEZ/UCE/015/2024, PES/IEEZ/UCE/016/2024, PES/IEEZ/UCE/017/2024, PES/IEEZ/UCE/018/2024, PES/IEEZ/UCE/019/2024, PES/IEEZ/UCE/020/2024, </w:t>
      </w:r>
      <w:r w:rsidR="00205345" w:rsidRPr="00520978">
        <w:rPr>
          <w:rFonts w:ascii="Arial" w:hAnsi="Arial" w:cs="Arial"/>
          <w:color w:val="000000"/>
        </w:rPr>
        <w:lastRenderedPageBreak/>
        <w:t xml:space="preserve">PES/IEEZ/UCE/021/2024, PES/IEEZ/UCE/022/2024, PES/IEEZ/UCE/023/2024, PES/IEEZ/UCE/024/2024, PES/IEEZ/UCE/025/2024, PES/IEEZ/UCE/026/2024, PES/IEEZ/UCE/027/2024, PES/IEEZ/UCE/028/2024, PES/IEEZ/UCE/029/2024, PES/IEEZ/UCE/030/2024, PES/IEEZ/UCE/031/2024, PES/IEEZ/UCE/032/2024, PES/IEEZ/UCE/033/2024, PES/IEEZ/UCE/034/2024, PES/IEEZ/UCE/035/2024, PES/IEEZ/UCE/036/2024, PES/IEEZ/UCE/037/2024, PES/IEEZ/UCE/038/2024, PES/IEEZ/UCE/039/2024, PES/IEEZ/UCE/040/2024, PES/IEEZ/UCE/041/2024, PES/IEEZ/UCE/042/2024, PES/IEEZ/UCE/043/2024, PES/IEEZ/UCE/044/2024, </w:t>
      </w:r>
      <w:r w:rsidR="00A15399" w:rsidRPr="00520978">
        <w:rPr>
          <w:rFonts w:ascii="Arial" w:hAnsi="Arial" w:cs="Arial"/>
          <w:color w:val="000000"/>
        </w:rPr>
        <w:t>PES/IEEZ/UCE/045/2024, PES/IEEZ/UCE/046/2024, PES/IEEZ/UCE/047/2024, PES/IEEZ/UCE/048/2024, PES/IEEZ/UCE/049/2024, PES/IEEZ/UCE/049/2024, PES/IEEZ/UCE/050/2024, PES/IEEZ/UCE/051/2024, PES/IEEZ/UCE/052/2024, PES/IEEZ/UCE/053/2024, PES/IEEZ/UCE/054/2024, PES/IEEZ/UCE/055/2024, PES/IEEZ/UCE/056/2024, PES/IEEZ/UCE/057/2024, PES/IEEZ/UCE/058/2024, PES/IEEZ/UCE/059/2024, PES/IEEZ/UCE/060/2024, PES/IEEZ/UCE/061/2024, PES/IEEZ/UCE/062/2024, PES/IEEZ/UCE/063/2024, PES/IEEZ/UCE/064/2024, PES/IEEZ/UCE/065/2024, PES/IEEZ/UCE/066/2024, PES/IEEZ/UCE/067/2024, PES/IEEZ/UCE/068/2024, PES/IEEZ/UCE/069/2024, PES/IEEZ/UCE/070/2024, PES/IEEZ/UCE/071/2024, PES/IEEZ/UCE/072/2024, PES/IEEZ/UCE/073/2024, PES/IEEZ/UCE/074/2024, PES/IEEZ/UCE/075/2024, PES/IEEZ/UCE/076/2024, PES/IEEZ/UCE/077/2024, PES/IEEZ/UCE/078/2024, PES/IEEZ/UCE/079/2024, PES/IEEZ/UCE/080/2024, PES/IEEZ/UCE/081/2024, PES/IEEZ/UCE/082/2024, PES/IEEZ/UCE/083/2024, PES/IEEZ/UCE/084/2024, PES/IEEZ/UCE/085/2024, PES/IEEZ/UCE/086/2024</w:t>
      </w:r>
      <w:r w:rsidR="00E40EB2" w:rsidRPr="00520978">
        <w:rPr>
          <w:rFonts w:ascii="Arial" w:hAnsi="Arial" w:cs="Arial"/>
          <w:color w:val="000000"/>
        </w:rPr>
        <w:t>, PES/IEEZ/UCE/087/2024, PES/IEEZ/UCE/089/2024, PES/IEEZ/UCE/090/2024, PES/IEEZ/UCE/091/2024, PES/IEEZ/UCE/092/2024, PES/IEEZ/UCE/093/2024, PES/IEEZ/UCE/094/2024, PES/IEEZ/UCE/095/2024, PES/IEEZ/UCE/096/2024, PES/IEEZ/UCE/097/2024, PES/IEEZ/UCE/098/2024, PES/IEEZ/UCE/099/2024, PES/IEEZ/UCE/100/2024, PES/IEEZ/UCE/101/2024, PES/IEEZ/UCE/102/2024</w:t>
      </w:r>
      <w:r w:rsidR="00C03913" w:rsidRPr="00520978">
        <w:rPr>
          <w:rFonts w:ascii="Arial" w:hAnsi="Arial" w:cs="Arial"/>
          <w:color w:val="000000"/>
        </w:rPr>
        <w:t xml:space="preserve">, </w:t>
      </w:r>
      <w:r w:rsidR="00721B5A" w:rsidRPr="00520978">
        <w:rPr>
          <w:rFonts w:ascii="Arial" w:hAnsi="Arial" w:cs="Arial"/>
          <w:color w:val="000000"/>
        </w:rPr>
        <w:t>PES/IEEZ/UCE/103/2024, PES/IEEZ/UCE/104/2024, PES/IEEZ/UCE/105/2024, PES/IEEZ/UCE/106/2024, PES/IEEZ/UCE/107/2024, PES/IEEZ/UCE/108/2024,</w:t>
      </w:r>
      <w:r w:rsidR="009C55C2" w:rsidRPr="00520978">
        <w:rPr>
          <w:rFonts w:ascii="Arial" w:hAnsi="Arial" w:cs="Arial"/>
          <w:color w:val="000000"/>
        </w:rPr>
        <w:t xml:space="preserve"> PES/IEEZ/UCE/109/2024, PES/IEEZ/UCE/110/2024, PES/IEEZ/UCE/111/2024, PES/IEEZ/UCE/112/2024, PES/IEEZ/UCE/114/2024, PES/IEEZ/UCE/115/2024, PES/IEEZ/UCE/116/2024, PES/IEEZ/UCE/117/2024, PES/IEEZ/UCE/118/2024, PES/IEEZ/UCE/119/2024, PES/IEEZ/UCE/120/2024, PES/IEEZ/UCE/121/2024, PES/IEEZ/UCE/122/2024, PES/IEEZ/UCE/123/2024, PES/IEEZ/UCE/124/2024, PES/IEEZ/UCE/125/2024, PES/IEEZ/UCE/126/2024, PES/IEEZ/UCE/127/2024, PES/IEEZ/UCE/128/2024, PES/IEEZ/UCE/129/2024, PES/IEEZ/UCE/130/2024, PES/IEEZ/UCE/131/2024, PES/IEEZ/UCE/132/2024, PES/IEEZ/UCE/133/2024, PES/IEEZ/UCE/134/2024, PES/IEEZ/UCE/135/2024, PES/IEEZ/UCE/136/2024, PES/IEEZ/UCE/137/2024, PES/IEEZ/UCE/138/2024, PES/IEEZ/UCE/139/2024, PES/IEEZ/UCE/140/2024, PES/IEEZ/UCE/141/2024, PES/IEEZ/UCE/142/2024, PES/IEEZ/UCE/142/2024, PES/IEEZ/UCE/143/2024, PES/IEEZ/UCE/144/2024, PES/IEEZ/UCE/145/2024, PES/IEEZ/UCE/146/2024, PES/IEEZ/UCE/147/2024, PES/IEEZ/UCE/148/2024, PES/IEEZ/UCE/149/2024, PES/IEEZ/UCE/150/2024, PES/IEEZ/UCE/151/2024, PES/IEEZ/UCE/152/2024, PES/IEEZ/UCE/153/2024, PES/IEEZ/UCE/154/2024, PES/IEEZ/UCE/155/2024, </w:t>
      </w:r>
      <w:r w:rsidR="009C55C2" w:rsidRPr="00520978">
        <w:rPr>
          <w:rFonts w:ascii="Arial" w:hAnsi="Arial" w:cs="Arial"/>
          <w:color w:val="000000"/>
        </w:rPr>
        <w:lastRenderedPageBreak/>
        <w:t>PES/IEEZ/UCE/156/2024, PES/IEEZ/UCE/157/2024, PES/IEEZ/UCE/158/2024, PES/IEEZ/UCE/159/2024, PES/IEEZ/UCE/160/2024, PES/IEEZ/UCE/161/2024, PES/IEEZ/UCE/162/2024, PES/IEEZ/UCE/163/2024, PES/IEEZ/UCE/164/2024, PES/IEEZ/UCE/165/2024, PES/IEEZ/UCE/166/2024, PES/IEEZ/UCE/167/2024, PES/IEEZ/UCE/168/2024, PES/IEEZ/UCE/169/2024, PES/IEEZ/UCE/170/2024, PES/IEEZ/UCE/171/2024, PES/IEEZ/UCE/172/2024, PES/IEEZ/UCE/173/2024, PES/IEEZ/UCE/174/2024, PES/IEEZ/UCE/175/2024, PES/IEEZ/UCE/176/2024, PES/IEEZ/UCE/177/2024,</w:t>
      </w:r>
      <w:r w:rsidR="009C55C2" w:rsidRPr="00520978">
        <w:rPr>
          <w:rFonts w:ascii="Arial" w:hAnsi="Arial" w:cs="Arial"/>
        </w:rPr>
        <w:t xml:space="preserve"> </w:t>
      </w:r>
      <w:r w:rsidR="009C55C2" w:rsidRPr="00520978">
        <w:rPr>
          <w:rFonts w:ascii="Arial" w:hAnsi="Arial" w:cs="Arial"/>
          <w:color w:val="000000"/>
        </w:rPr>
        <w:t>PES/IEEZ/UCE/178/2024, PES/IEEZ/UCE/179/2024,</w:t>
      </w:r>
      <w:r w:rsidR="009C55C2" w:rsidRPr="00520978">
        <w:rPr>
          <w:rFonts w:ascii="Arial" w:hAnsi="Arial" w:cs="Arial"/>
        </w:rPr>
        <w:t xml:space="preserve"> </w:t>
      </w:r>
      <w:r w:rsidR="009C55C2" w:rsidRPr="00520978">
        <w:rPr>
          <w:rFonts w:ascii="Arial" w:hAnsi="Arial" w:cs="Arial"/>
          <w:color w:val="000000"/>
        </w:rPr>
        <w:t>PES/IEEZ/UCE/180/2024, PES/IEEZ/UCE/181/2024, PES/IEEZ/UCE/182/2024, PES/IEEZ/UCE/183/2024,</w:t>
      </w:r>
      <w:r w:rsidR="009C55C2" w:rsidRPr="00520978">
        <w:rPr>
          <w:rFonts w:ascii="Arial" w:hAnsi="Arial" w:cs="Arial"/>
        </w:rPr>
        <w:t xml:space="preserve"> </w:t>
      </w:r>
      <w:r w:rsidR="009C55C2" w:rsidRPr="00520978">
        <w:rPr>
          <w:rFonts w:ascii="Arial" w:hAnsi="Arial" w:cs="Arial"/>
          <w:color w:val="000000"/>
        </w:rPr>
        <w:t xml:space="preserve">PES/IEEZ/UCE/184/2024, PES/IEEZ/UCE/185/2024, PES/IEEZ/UCE/186/2024, PES/IEEZ/UCE/187/2024, PES/IEEZ/UCE/189/2024, PES/IEEZ/UCE/190/2024, PES/IEEZ/UCE/191/2024, PES/IEEZ/UCE/192/2024, PES/IEEZ/UCE/193/2024, PES/IEEZ/UCE/194/2024, PES/IEEZ/UCE/195/2024, PES/IEEZ/UCE/196/2024, PES/IEEZ/UCE/197/2024, PES/IEEZ/UCE/198/2024, PES/IEEZ/UCE/199/2024, PES/IEEZ/UCE/200/2024, PES/IEEZ/UCE/201/2024, PES/IEEZ/UCE/202/2024, PES/IEEZ/UCE/203/2024, PES/IEEZ/UCE/204/2024, PES/IEEZ/UCE/205/2024, PES/IEEZ/UCE/206/2024, PES/IEEZ/UCE/207/2024, PES/IEEZ/UCE/208/2024, PES/IEEZ/UCE/209/2024, PES/IEEZ/UCE/210/2024, PES/IEEZ/UCE/211/2024, PES/IEEZ/UCE/212/2024, PES/IEEZ/UCE/213/2024, PES/IEEZ/UCE/214/2024, PES/IEEZ/UCE/215/2024, PES/IEEZ/UCE/216/2024, PES/IEEZ/UCE/217/2024, PES/IEEZ/UCE/218/2024, PES/IEEZ/UCE/219/2024, PES/IEEZ/UCE/220/2024, PES/IEEZ/UCE/221/2024, PES/IEEZ/UCE/222/2024, PES/IEEZ/UCE/223/2024, PES/IEEZ/UCE/224/2024, PES/IEEZ/UCE/225/2024, PES/IEEZ/UCE/226/2024, PES/IEEZ/UCE/227/2024, PES/IEEZ/UCE/228/2024, PES/IEEZ/UCE/229/2024, PES/IEEZ/UCE/230/2024, PES/IEEZ/UCE/231/2024, PES/IEEZ/UCE/232/2024, </w:t>
      </w:r>
      <w:r w:rsidR="00520978">
        <w:rPr>
          <w:rFonts w:ascii="Arial" w:hAnsi="Arial" w:cs="Arial"/>
          <w:color w:val="000000"/>
        </w:rPr>
        <w:t xml:space="preserve">     </w:t>
      </w:r>
      <w:r w:rsidR="009C55C2" w:rsidRPr="00520978">
        <w:rPr>
          <w:rFonts w:ascii="Arial" w:hAnsi="Arial" w:cs="Arial"/>
          <w:color w:val="000000"/>
        </w:rPr>
        <w:t xml:space="preserve">PES/IEEZ/UCE/233/2024, </w:t>
      </w:r>
    </w:p>
    <w:p w:rsidR="00520978" w:rsidRPr="00520978" w:rsidRDefault="00984B52" w:rsidP="00520978">
      <w:pPr>
        <w:pStyle w:val="Prrafodelista"/>
        <w:ind w:left="993"/>
        <w:jc w:val="both"/>
        <w:rPr>
          <w:rFonts w:ascii="Arial" w:hAnsi="Arial" w:cs="Arial"/>
          <w:color w:val="000000"/>
        </w:rPr>
      </w:pPr>
      <w:r w:rsidRPr="00520978">
        <w:rPr>
          <w:rFonts w:ascii="Arial" w:hAnsi="Arial" w:cs="Arial"/>
          <w:color w:val="000000"/>
        </w:rPr>
        <w:t>PES-VPG/IEEZ/UCE/001/2024,</w:t>
      </w:r>
      <w:r w:rsidR="00520978" w:rsidRPr="00520978">
        <w:rPr>
          <w:rFonts w:ascii="Arial" w:hAnsi="Arial" w:cs="Arial"/>
          <w:color w:val="000000"/>
        </w:rPr>
        <w:t xml:space="preserve"> PES-VPG/IEEZ/UCE/002/2024,</w:t>
      </w:r>
    </w:p>
    <w:p w:rsidR="00520978" w:rsidRPr="00520978" w:rsidRDefault="00520978" w:rsidP="00520978">
      <w:pPr>
        <w:pStyle w:val="Prrafodelista"/>
        <w:ind w:left="993"/>
        <w:jc w:val="both"/>
        <w:rPr>
          <w:rFonts w:ascii="Arial" w:hAnsi="Arial" w:cs="Arial"/>
          <w:color w:val="000000"/>
        </w:rPr>
      </w:pPr>
      <w:r w:rsidRPr="00520978">
        <w:rPr>
          <w:rFonts w:ascii="Arial" w:hAnsi="Arial" w:cs="Arial"/>
          <w:color w:val="000000"/>
        </w:rPr>
        <w:t xml:space="preserve">PES-VPG/IEEZ/UCE/003/2024, </w:t>
      </w:r>
      <w:r w:rsidR="00984B52" w:rsidRPr="00520978">
        <w:rPr>
          <w:rFonts w:ascii="Arial" w:hAnsi="Arial" w:cs="Arial"/>
          <w:color w:val="000000"/>
        </w:rPr>
        <w:t xml:space="preserve">PES-VPG/IEEZ/UCE/004/2024, </w:t>
      </w:r>
    </w:p>
    <w:p w:rsidR="00520978" w:rsidRPr="00520978" w:rsidRDefault="00984B52" w:rsidP="00520978">
      <w:pPr>
        <w:pStyle w:val="Prrafodelista"/>
        <w:ind w:left="993"/>
        <w:jc w:val="both"/>
        <w:rPr>
          <w:rFonts w:ascii="Arial" w:hAnsi="Arial" w:cs="Arial"/>
          <w:color w:val="000000"/>
        </w:rPr>
      </w:pPr>
      <w:r w:rsidRPr="00520978">
        <w:rPr>
          <w:rFonts w:ascii="Arial" w:hAnsi="Arial" w:cs="Arial"/>
          <w:color w:val="000000"/>
        </w:rPr>
        <w:t xml:space="preserve">PES-VPG/IEEZ/UCE/005/2024, PES-VPG/IEEZ/UCE/006/2024, </w:t>
      </w:r>
    </w:p>
    <w:p w:rsidR="00520978" w:rsidRPr="00520978" w:rsidRDefault="00984B52" w:rsidP="00520978">
      <w:pPr>
        <w:pStyle w:val="Prrafodelista"/>
        <w:ind w:left="993"/>
        <w:jc w:val="both"/>
        <w:rPr>
          <w:rFonts w:ascii="Arial" w:hAnsi="Arial" w:cs="Arial"/>
          <w:color w:val="000000"/>
        </w:rPr>
      </w:pPr>
      <w:r w:rsidRPr="00520978">
        <w:rPr>
          <w:rFonts w:ascii="Arial" w:hAnsi="Arial" w:cs="Arial"/>
          <w:color w:val="000000"/>
        </w:rPr>
        <w:t xml:space="preserve">PES-VPG/IEEZ/UCE/007/2024, PES-VPG/IEEZ/UCE/008/2024, </w:t>
      </w:r>
    </w:p>
    <w:p w:rsidR="00520978" w:rsidRPr="00520978" w:rsidRDefault="00984B52" w:rsidP="00520978">
      <w:pPr>
        <w:pStyle w:val="Prrafodelista"/>
        <w:ind w:left="993"/>
        <w:jc w:val="both"/>
        <w:rPr>
          <w:rFonts w:ascii="Arial" w:hAnsi="Arial" w:cs="Arial"/>
          <w:color w:val="000000"/>
        </w:rPr>
      </w:pPr>
      <w:r w:rsidRPr="00520978">
        <w:rPr>
          <w:rFonts w:ascii="Arial" w:hAnsi="Arial" w:cs="Arial"/>
          <w:color w:val="000000"/>
        </w:rPr>
        <w:t xml:space="preserve">PES-VPG/IEEZ/UCE/009/2024, PES-VPG/IEEZ/UCE/010/2024, </w:t>
      </w:r>
    </w:p>
    <w:p w:rsidR="00520978" w:rsidRPr="00520978" w:rsidRDefault="00984B52" w:rsidP="00520978">
      <w:pPr>
        <w:pStyle w:val="Prrafodelista"/>
        <w:ind w:left="993"/>
        <w:jc w:val="both"/>
        <w:rPr>
          <w:rFonts w:ascii="Arial" w:hAnsi="Arial" w:cs="Arial"/>
          <w:color w:val="000000"/>
        </w:rPr>
      </w:pPr>
      <w:r w:rsidRPr="00520978">
        <w:rPr>
          <w:rFonts w:ascii="Arial" w:hAnsi="Arial" w:cs="Arial"/>
          <w:color w:val="000000"/>
        </w:rPr>
        <w:t xml:space="preserve">PES-VPG/IEEZ/UCE/011/2024, PES-VPG/IEEZ/UCE/012/2024, </w:t>
      </w:r>
    </w:p>
    <w:p w:rsidR="00520978" w:rsidRPr="00520978" w:rsidRDefault="00984B52" w:rsidP="00520978">
      <w:pPr>
        <w:pStyle w:val="Prrafodelista"/>
        <w:ind w:left="993"/>
        <w:jc w:val="both"/>
        <w:rPr>
          <w:rFonts w:ascii="Arial" w:hAnsi="Arial" w:cs="Arial"/>
          <w:color w:val="000000"/>
        </w:rPr>
      </w:pPr>
      <w:r w:rsidRPr="00520978">
        <w:rPr>
          <w:rFonts w:ascii="Arial" w:hAnsi="Arial" w:cs="Arial"/>
          <w:color w:val="000000"/>
        </w:rPr>
        <w:t xml:space="preserve">PES-VPG/IEEZ/UCE/013/2024, PES-VPG/IEEZ/UCE/014/2024, </w:t>
      </w:r>
    </w:p>
    <w:p w:rsidR="00520978" w:rsidRPr="00520978" w:rsidRDefault="00984B52" w:rsidP="00520978">
      <w:pPr>
        <w:pStyle w:val="Prrafodelista"/>
        <w:ind w:left="993"/>
        <w:jc w:val="both"/>
        <w:rPr>
          <w:rFonts w:ascii="Arial" w:hAnsi="Arial" w:cs="Arial"/>
          <w:color w:val="000000"/>
        </w:rPr>
      </w:pPr>
      <w:r w:rsidRPr="00520978">
        <w:rPr>
          <w:rFonts w:ascii="Arial" w:hAnsi="Arial" w:cs="Arial"/>
          <w:color w:val="000000"/>
        </w:rPr>
        <w:t xml:space="preserve">PES-VPG/IEEZ/UCE/015/2024, PES-VPG/IEEZ/UCE/016/2024, </w:t>
      </w:r>
    </w:p>
    <w:p w:rsidR="00836E46" w:rsidRPr="00520978" w:rsidRDefault="00984B52" w:rsidP="00520978">
      <w:pPr>
        <w:pStyle w:val="Prrafodelista"/>
        <w:ind w:left="993"/>
        <w:jc w:val="both"/>
        <w:rPr>
          <w:rFonts w:ascii="Arial" w:hAnsi="Arial" w:cs="Arial"/>
        </w:rPr>
      </w:pPr>
      <w:r w:rsidRPr="00520978">
        <w:rPr>
          <w:rFonts w:ascii="Arial" w:hAnsi="Arial" w:cs="Arial"/>
          <w:color w:val="000000"/>
        </w:rPr>
        <w:t>PES-VPG/IEEZ/UCE/017/2024, PES-VPG/IEEZ/UCE/018/2024</w:t>
      </w:r>
      <w:r w:rsidR="00836E46" w:rsidRPr="00520978">
        <w:rPr>
          <w:rFonts w:ascii="Arial" w:hAnsi="Arial" w:cs="Arial"/>
          <w:color w:val="000000"/>
          <w:lang w:val="es-ES"/>
        </w:rPr>
        <w:t>,</w:t>
      </w:r>
      <w:r w:rsidR="00836E46" w:rsidRPr="00520978">
        <w:rPr>
          <w:rFonts w:ascii="Arial" w:hAnsi="Arial" w:cs="Arial"/>
        </w:rPr>
        <w:t xml:space="preserve"> </w:t>
      </w:r>
      <w:r w:rsidR="00520978">
        <w:rPr>
          <w:rFonts w:ascii="Arial" w:hAnsi="Arial" w:cs="Arial"/>
          <w:sz w:val="24"/>
          <w:szCs w:val="24"/>
        </w:rPr>
        <w:t>e</w:t>
      </w:r>
      <w:r w:rsidR="00520978" w:rsidRPr="00520978">
        <w:rPr>
          <w:rFonts w:ascii="Arial" w:hAnsi="Arial" w:cs="Arial"/>
          <w:sz w:val="24"/>
          <w:szCs w:val="24"/>
        </w:rPr>
        <w:t xml:space="preserve">xpedientes que la Unidad de lo Contencioso Electoral </w:t>
      </w:r>
      <w:r w:rsidR="00836E46" w:rsidRPr="00520978">
        <w:rPr>
          <w:rFonts w:ascii="Arial" w:hAnsi="Arial" w:cs="Arial"/>
          <w:sz w:val="24"/>
          <w:szCs w:val="24"/>
        </w:rPr>
        <w:t>clasifica temporalmente como reservados de manera</w:t>
      </w:r>
      <w:r w:rsidR="00520978">
        <w:rPr>
          <w:rFonts w:ascii="Arial" w:hAnsi="Arial" w:cs="Arial"/>
          <w:sz w:val="24"/>
          <w:szCs w:val="24"/>
        </w:rPr>
        <w:t xml:space="preserve"> completa, desde el momento de su</w:t>
      </w:r>
      <w:r w:rsidR="00836E46" w:rsidRPr="00520978">
        <w:rPr>
          <w:rFonts w:ascii="Arial" w:hAnsi="Arial" w:cs="Arial"/>
          <w:sz w:val="24"/>
          <w:szCs w:val="24"/>
        </w:rPr>
        <w:t xml:space="preserve"> integración, hasta que la resolución correspondiente cause estado, en virtud a que los mismos contienen actuaciones, diligencias o constancias propias del procedimiento, </w:t>
      </w:r>
      <w:r w:rsidR="00520978">
        <w:rPr>
          <w:rFonts w:ascii="Arial" w:hAnsi="Arial" w:cs="Arial"/>
          <w:sz w:val="24"/>
          <w:szCs w:val="24"/>
        </w:rPr>
        <w:t xml:space="preserve">y  </w:t>
      </w:r>
      <w:r w:rsidR="00E1323A" w:rsidRPr="00520978">
        <w:rPr>
          <w:rFonts w:ascii="Arial" w:hAnsi="Arial" w:cs="Arial"/>
          <w:sz w:val="24"/>
          <w:szCs w:val="24"/>
        </w:rPr>
        <w:t xml:space="preserve">por considerar que </w:t>
      </w:r>
      <w:r w:rsidR="00836E46" w:rsidRPr="00520978">
        <w:rPr>
          <w:rFonts w:ascii="Arial" w:hAnsi="Arial" w:cs="Arial"/>
          <w:sz w:val="24"/>
          <w:szCs w:val="24"/>
        </w:rPr>
        <w:t>en caso de publicarse, se provocaría un daño a las fo</w:t>
      </w:r>
      <w:r w:rsidR="00E1323A" w:rsidRPr="00520978">
        <w:rPr>
          <w:rFonts w:ascii="Arial" w:hAnsi="Arial" w:cs="Arial"/>
          <w:sz w:val="24"/>
          <w:szCs w:val="24"/>
        </w:rPr>
        <w:t>rmalidades esenciales del mismo</w:t>
      </w:r>
      <w:r w:rsidR="002A046A">
        <w:rPr>
          <w:rFonts w:ascii="Arial" w:hAnsi="Arial" w:cs="Arial"/>
          <w:sz w:val="24"/>
          <w:szCs w:val="24"/>
        </w:rPr>
        <w:t>.</w:t>
      </w:r>
    </w:p>
    <w:p w:rsidR="00836E46" w:rsidRPr="004C5D1F" w:rsidRDefault="00836E46" w:rsidP="004C5D1F">
      <w:pPr>
        <w:pStyle w:val="Prrafodelista"/>
        <w:rPr>
          <w:rFonts w:ascii="Arial" w:hAnsi="Arial" w:cs="Arial"/>
          <w:sz w:val="24"/>
          <w:szCs w:val="24"/>
        </w:rPr>
      </w:pPr>
    </w:p>
    <w:p w:rsidR="00836E46" w:rsidRPr="004C5D1F" w:rsidRDefault="00836E46" w:rsidP="004C5D1F">
      <w:pPr>
        <w:pStyle w:val="Prrafodelista"/>
        <w:numPr>
          <w:ilvl w:val="0"/>
          <w:numId w:val="2"/>
        </w:numPr>
        <w:ind w:left="993"/>
        <w:jc w:val="both"/>
        <w:rPr>
          <w:rFonts w:ascii="Arial" w:hAnsi="Arial" w:cs="Arial"/>
          <w:sz w:val="24"/>
          <w:szCs w:val="24"/>
        </w:rPr>
      </w:pPr>
      <w:r w:rsidRPr="004C5D1F">
        <w:rPr>
          <w:rFonts w:ascii="Arial" w:hAnsi="Arial" w:cs="Arial"/>
          <w:sz w:val="24"/>
          <w:szCs w:val="24"/>
        </w:rPr>
        <w:lastRenderedPageBreak/>
        <w:t xml:space="preserve">La </w:t>
      </w:r>
      <w:r w:rsidRPr="004C5D1F">
        <w:rPr>
          <w:rFonts w:ascii="Arial" w:hAnsi="Arial" w:cs="Arial"/>
          <w:b/>
          <w:sz w:val="24"/>
          <w:szCs w:val="24"/>
        </w:rPr>
        <w:t>Oficialía de Partes,</w:t>
      </w:r>
      <w:r w:rsidRPr="004C5D1F">
        <w:rPr>
          <w:rFonts w:ascii="Arial" w:hAnsi="Arial" w:cs="Arial"/>
          <w:sz w:val="24"/>
          <w:szCs w:val="24"/>
        </w:rPr>
        <w:t xml:space="preserve"> informó </w:t>
      </w:r>
      <w:r w:rsidRPr="004C5D1F">
        <w:rPr>
          <w:rFonts w:ascii="Arial" w:hAnsi="Arial" w:cs="Arial"/>
          <w:sz w:val="24"/>
          <w:szCs w:val="24"/>
          <w:lang w:val="es-ES"/>
        </w:rPr>
        <w:t>mediante</w:t>
      </w:r>
      <w:r w:rsidR="001F2ED6" w:rsidRPr="004C5D1F">
        <w:rPr>
          <w:rFonts w:ascii="Arial" w:hAnsi="Arial" w:cs="Arial"/>
          <w:sz w:val="24"/>
          <w:szCs w:val="24"/>
          <w:lang w:val="es-ES"/>
        </w:rPr>
        <w:t xml:space="preserve"> escrito vía</w:t>
      </w:r>
      <w:r w:rsidRPr="004C5D1F">
        <w:rPr>
          <w:rFonts w:ascii="Arial" w:hAnsi="Arial" w:cs="Arial"/>
          <w:sz w:val="24"/>
          <w:szCs w:val="24"/>
          <w:lang w:val="es-ES"/>
        </w:rPr>
        <w:t xml:space="preserve"> correo electrónico que se recibió el </w:t>
      </w:r>
      <w:r w:rsidRPr="004C5D1F">
        <w:rPr>
          <w:rFonts w:ascii="Arial" w:hAnsi="Arial" w:cs="Arial"/>
          <w:sz w:val="24"/>
          <w:szCs w:val="24"/>
        </w:rPr>
        <w:t>1</w:t>
      </w:r>
      <w:r w:rsidR="00A05B86" w:rsidRPr="004C5D1F">
        <w:rPr>
          <w:rFonts w:ascii="Arial" w:hAnsi="Arial" w:cs="Arial"/>
          <w:sz w:val="24"/>
          <w:szCs w:val="24"/>
        </w:rPr>
        <w:t>0 de julio</w:t>
      </w:r>
      <w:r w:rsidRPr="004C5D1F">
        <w:rPr>
          <w:rFonts w:ascii="Arial" w:hAnsi="Arial" w:cs="Arial"/>
          <w:sz w:val="24"/>
          <w:szCs w:val="24"/>
        </w:rPr>
        <w:t xml:space="preserve"> del año en curso, que </w:t>
      </w:r>
      <w:r w:rsidRPr="004C5D1F">
        <w:rPr>
          <w:rFonts w:ascii="Arial" w:hAnsi="Arial" w:cs="Arial"/>
          <w:b/>
          <w:sz w:val="24"/>
          <w:szCs w:val="24"/>
          <w:u w:val="single"/>
        </w:rPr>
        <w:t>no generó</w:t>
      </w:r>
      <w:r w:rsidRPr="004C5D1F">
        <w:rPr>
          <w:rFonts w:ascii="Arial" w:hAnsi="Arial" w:cs="Arial"/>
          <w:sz w:val="24"/>
          <w:szCs w:val="24"/>
        </w:rPr>
        <w:t xml:space="preserve"> expedientes susceptibles de clasificar como reservados.</w:t>
      </w:r>
    </w:p>
    <w:p w:rsidR="00836E46" w:rsidRPr="004C5D1F" w:rsidRDefault="00836E46" w:rsidP="004C5D1F">
      <w:pPr>
        <w:pStyle w:val="Prrafodelista"/>
        <w:ind w:left="0"/>
        <w:jc w:val="both"/>
        <w:rPr>
          <w:rFonts w:ascii="Arial" w:hAnsi="Arial" w:cs="Arial"/>
          <w:sz w:val="24"/>
          <w:szCs w:val="24"/>
        </w:rPr>
      </w:pPr>
    </w:p>
    <w:p w:rsidR="00836E46" w:rsidRPr="00293CEF" w:rsidRDefault="00E1323A" w:rsidP="004C5D1F">
      <w:pPr>
        <w:pStyle w:val="Prrafodelista"/>
        <w:numPr>
          <w:ilvl w:val="0"/>
          <w:numId w:val="1"/>
        </w:numPr>
        <w:ind w:left="426" w:hanging="426"/>
        <w:jc w:val="both"/>
        <w:rPr>
          <w:rFonts w:ascii="Arial" w:hAnsi="Arial" w:cs="Arial"/>
          <w:b/>
          <w:sz w:val="24"/>
          <w:szCs w:val="24"/>
        </w:rPr>
      </w:pPr>
      <w:r w:rsidRPr="00293CEF">
        <w:rPr>
          <w:rFonts w:ascii="Arial" w:hAnsi="Arial" w:cs="Arial"/>
          <w:sz w:val="24"/>
          <w:szCs w:val="24"/>
          <w:lang w:val="es-ES"/>
        </w:rPr>
        <w:t>Visto</w:t>
      </w:r>
      <w:r w:rsidR="00836E46" w:rsidRPr="00293CEF">
        <w:rPr>
          <w:rFonts w:ascii="Arial" w:hAnsi="Arial" w:cs="Arial"/>
          <w:sz w:val="24"/>
          <w:szCs w:val="24"/>
          <w:lang w:val="es-ES"/>
        </w:rPr>
        <w:t xml:space="preserve"> y analizados los escritos</w:t>
      </w:r>
      <w:r w:rsidR="00C2064A" w:rsidRPr="00293CEF">
        <w:rPr>
          <w:rFonts w:ascii="Arial" w:hAnsi="Arial" w:cs="Arial"/>
          <w:sz w:val="24"/>
          <w:szCs w:val="24"/>
          <w:lang w:val="es-ES"/>
        </w:rPr>
        <w:t xml:space="preserve"> turnados por las áreas administrativas del Instituto Electoral</w:t>
      </w:r>
      <w:r w:rsidR="00836E46" w:rsidRPr="00293CEF">
        <w:rPr>
          <w:rFonts w:ascii="Arial" w:hAnsi="Arial" w:cs="Arial"/>
          <w:sz w:val="24"/>
          <w:szCs w:val="24"/>
          <w:lang w:val="es-ES"/>
        </w:rPr>
        <w:t xml:space="preserve">, y una vez que se sometió a consideración del </w:t>
      </w:r>
      <w:r w:rsidR="00836E46" w:rsidRPr="00293CEF">
        <w:rPr>
          <w:rFonts w:ascii="Arial" w:hAnsi="Arial" w:cs="Arial"/>
          <w:sz w:val="24"/>
          <w:szCs w:val="24"/>
        </w:rPr>
        <w:t>Comité de Transparencia del Instituto Electoral, el Índice de Expedientes Clasificados como Reservados generados en el periodo del 1</w:t>
      </w:r>
      <w:r w:rsidR="00836E46" w:rsidRPr="00293CEF">
        <w:rPr>
          <w:rFonts w:ascii="Arial" w:hAnsi="Arial" w:cs="Arial"/>
          <w:sz w:val="24"/>
          <w:szCs w:val="24"/>
          <w:vertAlign w:val="superscript"/>
        </w:rPr>
        <w:t>ro</w:t>
      </w:r>
      <w:r w:rsidR="00C440AF" w:rsidRPr="00293CEF">
        <w:rPr>
          <w:rFonts w:ascii="Arial" w:hAnsi="Arial" w:cs="Arial"/>
          <w:sz w:val="24"/>
          <w:szCs w:val="24"/>
        </w:rPr>
        <w:t xml:space="preserve"> enero</w:t>
      </w:r>
      <w:r w:rsidR="00836E46" w:rsidRPr="00293CEF">
        <w:rPr>
          <w:rFonts w:ascii="Arial" w:hAnsi="Arial" w:cs="Arial"/>
          <w:sz w:val="24"/>
          <w:szCs w:val="24"/>
          <w:lang w:val="es-ES"/>
        </w:rPr>
        <w:t xml:space="preserve"> </w:t>
      </w:r>
      <w:r w:rsidR="00836E46" w:rsidRPr="00293CEF">
        <w:rPr>
          <w:rFonts w:ascii="Arial" w:hAnsi="Arial" w:cs="Arial"/>
          <w:sz w:val="24"/>
          <w:szCs w:val="24"/>
        </w:rPr>
        <w:t>al 3</w:t>
      </w:r>
      <w:r w:rsidR="00C440AF" w:rsidRPr="00293CEF">
        <w:rPr>
          <w:rFonts w:ascii="Arial" w:hAnsi="Arial" w:cs="Arial"/>
          <w:sz w:val="24"/>
          <w:szCs w:val="24"/>
          <w:lang w:val="es-ES"/>
        </w:rPr>
        <w:t>0</w:t>
      </w:r>
      <w:r w:rsidR="00836E46" w:rsidRPr="00293CEF">
        <w:rPr>
          <w:rFonts w:ascii="Arial" w:hAnsi="Arial" w:cs="Arial"/>
          <w:sz w:val="24"/>
          <w:szCs w:val="24"/>
        </w:rPr>
        <w:t xml:space="preserve"> de </w:t>
      </w:r>
      <w:r w:rsidR="00C440AF" w:rsidRPr="00293CEF">
        <w:rPr>
          <w:rFonts w:ascii="Arial" w:hAnsi="Arial" w:cs="Arial"/>
          <w:sz w:val="24"/>
          <w:szCs w:val="24"/>
          <w:lang w:val="es-ES"/>
        </w:rPr>
        <w:t>julio</w:t>
      </w:r>
      <w:r w:rsidR="00C440AF" w:rsidRPr="00293CEF">
        <w:rPr>
          <w:rFonts w:ascii="Arial" w:hAnsi="Arial" w:cs="Arial"/>
          <w:sz w:val="24"/>
          <w:szCs w:val="24"/>
        </w:rPr>
        <w:t xml:space="preserve"> de 2024</w:t>
      </w:r>
      <w:r w:rsidR="00836E46" w:rsidRPr="00293CEF">
        <w:rPr>
          <w:rFonts w:ascii="Arial" w:hAnsi="Arial" w:cs="Arial"/>
          <w:sz w:val="24"/>
          <w:szCs w:val="24"/>
        </w:rPr>
        <w:t xml:space="preserve">, </w:t>
      </w:r>
      <w:r w:rsidR="00C2064A" w:rsidRPr="00293CEF">
        <w:rPr>
          <w:rFonts w:ascii="Arial" w:hAnsi="Arial" w:cs="Arial"/>
          <w:sz w:val="24"/>
          <w:szCs w:val="24"/>
        </w:rPr>
        <w:t>se analiza y valora</w:t>
      </w:r>
      <w:r w:rsidR="00836E46" w:rsidRPr="00293CEF">
        <w:rPr>
          <w:rFonts w:ascii="Arial" w:hAnsi="Arial" w:cs="Arial"/>
          <w:sz w:val="24"/>
          <w:szCs w:val="24"/>
        </w:rPr>
        <w:t xml:space="preserve"> con base a los siguientes</w:t>
      </w:r>
      <w:r w:rsidR="00836E46" w:rsidRPr="00293CEF">
        <w:rPr>
          <w:rFonts w:ascii="Arial" w:hAnsi="Arial" w:cs="Arial"/>
          <w:sz w:val="24"/>
          <w:szCs w:val="24"/>
          <w:lang w:val="es-ES"/>
        </w:rPr>
        <w:t>:</w:t>
      </w:r>
    </w:p>
    <w:p w:rsidR="00836E46" w:rsidRPr="004C5D1F" w:rsidRDefault="00836E46" w:rsidP="004C5D1F">
      <w:pPr>
        <w:pStyle w:val="Prrafodelista"/>
        <w:jc w:val="center"/>
        <w:rPr>
          <w:rFonts w:ascii="Arial" w:hAnsi="Arial" w:cs="Arial"/>
          <w:b/>
          <w:sz w:val="24"/>
          <w:szCs w:val="24"/>
        </w:rPr>
      </w:pPr>
    </w:p>
    <w:p w:rsidR="00786DD1" w:rsidRPr="004C5D1F" w:rsidRDefault="00786DD1" w:rsidP="004C5D1F">
      <w:pPr>
        <w:pStyle w:val="Prrafodelista"/>
        <w:jc w:val="center"/>
        <w:rPr>
          <w:rFonts w:ascii="Arial" w:hAnsi="Arial" w:cs="Arial"/>
          <w:b/>
          <w:sz w:val="24"/>
          <w:szCs w:val="24"/>
          <w:lang w:val="es-ES"/>
        </w:rPr>
      </w:pPr>
    </w:p>
    <w:p w:rsidR="00786DD1" w:rsidRPr="004C5D1F" w:rsidRDefault="00786DD1" w:rsidP="004C5D1F">
      <w:pPr>
        <w:pStyle w:val="Prrafodelista"/>
        <w:jc w:val="center"/>
        <w:rPr>
          <w:rFonts w:ascii="Arial" w:hAnsi="Arial" w:cs="Arial"/>
          <w:b/>
          <w:sz w:val="24"/>
          <w:szCs w:val="24"/>
        </w:rPr>
      </w:pPr>
      <w:r w:rsidRPr="004C5D1F">
        <w:rPr>
          <w:rFonts w:ascii="Arial" w:hAnsi="Arial" w:cs="Arial"/>
          <w:b/>
          <w:sz w:val="24"/>
          <w:szCs w:val="24"/>
        </w:rPr>
        <w:t>C o n s i d e r a n d o s</w:t>
      </w:r>
    </w:p>
    <w:p w:rsidR="000C5476" w:rsidRDefault="000C5476" w:rsidP="004C5D1F">
      <w:pPr>
        <w:spacing w:after="0" w:line="240" w:lineRule="auto"/>
        <w:jc w:val="both"/>
        <w:rPr>
          <w:rFonts w:ascii="Arial" w:hAnsi="Arial" w:cs="Arial"/>
          <w:b/>
          <w:sz w:val="24"/>
          <w:szCs w:val="24"/>
        </w:rPr>
      </w:pPr>
    </w:p>
    <w:p w:rsidR="00293CEF" w:rsidRPr="004C5D1F" w:rsidRDefault="00293CEF" w:rsidP="004C5D1F">
      <w:pPr>
        <w:spacing w:after="0" w:line="240" w:lineRule="auto"/>
        <w:jc w:val="both"/>
        <w:rPr>
          <w:rFonts w:ascii="Arial" w:hAnsi="Arial" w:cs="Arial"/>
          <w:b/>
          <w:sz w:val="24"/>
          <w:szCs w:val="24"/>
        </w:rPr>
      </w:pPr>
    </w:p>
    <w:p w:rsidR="00836E46" w:rsidRPr="004C5D1F" w:rsidRDefault="00786DD1" w:rsidP="004C5D1F">
      <w:pPr>
        <w:spacing w:after="0" w:line="240" w:lineRule="auto"/>
        <w:jc w:val="both"/>
        <w:rPr>
          <w:rFonts w:ascii="Arial" w:hAnsi="Arial" w:cs="Arial"/>
          <w:b/>
          <w:sz w:val="24"/>
          <w:szCs w:val="24"/>
          <w:lang w:val="es-ES"/>
        </w:rPr>
      </w:pPr>
      <w:r w:rsidRPr="004C5D1F">
        <w:rPr>
          <w:rFonts w:ascii="Arial" w:hAnsi="Arial" w:cs="Arial"/>
          <w:b/>
          <w:sz w:val="24"/>
          <w:szCs w:val="24"/>
        </w:rPr>
        <w:t>Primero.</w:t>
      </w:r>
      <w:r w:rsidRPr="004C5D1F">
        <w:rPr>
          <w:rFonts w:ascii="Arial" w:hAnsi="Arial" w:cs="Arial"/>
          <w:sz w:val="24"/>
          <w:szCs w:val="24"/>
        </w:rPr>
        <w:t xml:space="preserve"> El Comité de Transparencia del Instituto Electoral, es competente para confirmar, modificar o revocar determinaciones que, en materia de clasificación de la información</w:t>
      </w:r>
      <w:r w:rsidRPr="004C5D1F">
        <w:rPr>
          <w:rFonts w:ascii="Arial" w:hAnsi="Arial" w:cs="Arial"/>
          <w:sz w:val="24"/>
          <w:szCs w:val="24"/>
          <w:lang w:val="es-ES"/>
        </w:rPr>
        <w:t xml:space="preserve"> </w:t>
      </w:r>
      <w:r w:rsidRPr="004C5D1F">
        <w:rPr>
          <w:rFonts w:ascii="Arial" w:hAnsi="Arial" w:cs="Arial"/>
          <w:sz w:val="24"/>
          <w:szCs w:val="24"/>
        </w:rPr>
        <w:t>realizan los titulares de las áreas del Instituto Electoral, en términos de lo previsto por los artículos 28, fracción II de la Ley de Transparencia y Acceso a la Información Pública del Estado de Zacatecas</w:t>
      </w:r>
      <w:r w:rsidRPr="004C5D1F">
        <w:rPr>
          <w:rStyle w:val="Refdenotaalpie"/>
          <w:rFonts w:ascii="Arial" w:hAnsi="Arial" w:cs="Arial"/>
          <w:sz w:val="24"/>
          <w:szCs w:val="24"/>
        </w:rPr>
        <w:footnoteReference w:id="2"/>
      </w:r>
      <w:r w:rsidRPr="004C5D1F">
        <w:rPr>
          <w:rFonts w:ascii="Arial" w:hAnsi="Arial" w:cs="Arial"/>
          <w:sz w:val="24"/>
          <w:szCs w:val="24"/>
        </w:rPr>
        <w:t>; Quincuagésimo</w:t>
      </w:r>
      <w:r w:rsidRPr="004C5D1F">
        <w:rPr>
          <w:rFonts w:ascii="Arial" w:hAnsi="Arial" w:cs="Arial"/>
          <w:sz w:val="24"/>
          <w:szCs w:val="24"/>
          <w:lang w:val="es-ES"/>
        </w:rPr>
        <w:t xml:space="preserve"> cuarto de los Lineamientos generales de clasificación y desclasificación de la Información, así como para la elaboración de versiones públicas</w:t>
      </w:r>
      <w:r w:rsidRPr="004C5D1F">
        <w:rPr>
          <w:rStyle w:val="Refdenotaalpie"/>
          <w:rFonts w:ascii="Arial" w:hAnsi="Arial" w:cs="Arial"/>
          <w:sz w:val="24"/>
          <w:szCs w:val="24"/>
          <w:lang w:val="es-ES"/>
        </w:rPr>
        <w:footnoteReference w:id="3"/>
      </w:r>
      <w:r w:rsidRPr="004C5D1F">
        <w:rPr>
          <w:rFonts w:ascii="Arial" w:hAnsi="Arial" w:cs="Arial"/>
          <w:sz w:val="24"/>
          <w:szCs w:val="24"/>
          <w:lang w:val="es-ES"/>
        </w:rPr>
        <w:t xml:space="preserve">, </w:t>
      </w:r>
      <w:r w:rsidRPr="004C5D1F">
        <w:rPr>
          <w:rFonts w:ascii="Arial" w:hAnsi="Arial" w:cs="Arial"/>
          <w:sz w:val="24"/>
          <w:szCs w:val="24"/>
        </w:rPr>
        <w:t xml:space="preserve">y </w:t>
      </w:r>
      <w:r w:rsidRPr="004C5D1F">
        <w:rPr>
          <w:rFonts w:ascii="Arial" w:hAnsi="Arial" w:cs="Arial"/>
          <w:sz w:val="24"/>
          <w:szCs w:val="24"/>
          <w:lang w:val="es-ES"/>
        </w:rPr>
        <w:t>9</w:t>
      </w:r>
      <w:r w:rsidRPr="004C5D1F">
        <w:rPr>
          <w:rFonts w:ascii="Arial" w:hAnsi="Arial" w:cs="Arial"/>
          <w:sz w:val="24"/>
          <w:szCs w:val="24"/>
        </w:rPr>
        <w:t>, fracción II del Reglamento de Transparencia y Acceso a la Información Pública del Instituto Electoral del Estado de Zacatecas</w:t>
      </w:r>
      <w:r w:rsidRPr="004C5D1F">
        <w:rPr>
          <w:rStyle w:val="Refdenotaalpie"/>
          <w:rFonts w:ascii="Arial" w:hAnsi="Arial" w:cs="Arial"/>
          <w:sz w:val="24"/>
          <w:szCs w:val="24"/>
        </w:rPr>
        <w:footnoteReference w:id="4"/>
      </w:r>
      <w:r w:rsidRPr="004C5D1F">
        <w:rPr>
          <w:rFonts w:ascii="Arial" w:hAnsi="Arial" w:cs="Arial"/>
          <w:sz w:val="24"/>
          <w:szCs w:val="24"/>
          <w:lang w:val="es-ES"/>
        </w:rPr>
        <w:t>.</w:t>
      </w:r>
    </w:p>
    <w:p w:rsidR="00836E46" w:rsidRPr="004C5D1F" w:rsidRDefault="00836E46" w:rsidP="004C5D1F">
      <w:pPr>
        <w:spacing w:after="0" w:line="240" w:lineRule="auto"/>
        <w:rPr>
          <w:rFonts w:ascii="Arial" w:hAnsi="Arial" w:cs="Arial"/>
          <w:b/>
          <w:sz w:val="24"/>
          <w:szCs w:val="24"/>
        </w:rPr>
      </w:pPr>
    </w:p>
    <w:p w:rsidR="006344A5" w:rsidRPr="004C5D1F" w:rsidRDefault="00786DD1" w:rsidP="004C5D1F">
      <w:pPr>
        <w:spacing w:after="0" w:line="240" w:lineRule="auto"/>
        <w:contextualSpacing/>
        <w:jc w:val="both"/>
        <w:rPr>
          <w:rFonts w:ascii="Arial" w:hAnsi="Arial" w:cs="Arial"/>
          <w:sz w:val="24"/>
          <w:szCs w:val="24"/>
        </w:rPr>
      </w:pPr>
      <w:r w:rsidRPr="004C5D1F">
        <w:rPr>
          <w:rFonts w:ascii="Arial" w:hAnsi="Arial" w:cs="Arial"/>
          <w:b/>
          <w:sz w:val="24"/>
          <w:szCs w:val="24"/>
        </w:rPr>
        <w:t>Segundo.</w:t>
      </w:r>
      <w:r w:rsidRPr="004C5D1F">
        <w:rPr>
          <w:rFonts w:ascii="Arial" w:hAnsi="Arial" w:cs="Arial"/>
          <w:sz w:val="24"/>
          <w:szCs w:val="24"/>
        </w:rPr>
        <w:t xml:space="preserve"> Las áreas de la Autoridad Administrativa Electoral</w:t>
      </w:r>
      <w:r w:rsidR="00E26DF4">
        <w:rPr>
          <w:rFonts w:ascii="Arial" w:hAnsi="Arial" w:cs="Arial"/>
          <w:sz w:val="24"/>
          <w:szCs w:val="24"/>
        </w:rPr>
        <w:t xml:space="preserve"> Local</w:t>
      </w:r>
      <w:r w:rsidRPr="004C5D1F">
        <w:rPr>
          <w:rFonts w:ascii="Arial" w:hAnsi="Arial" w:cs="Arial"/>
          <w:sz w:val="24"/>
          <w:szCs w:val="24"/>
        </w:rPr>
        <w:t xml:space="preserve">, en cumplimiento a lo previsto por los artículos 71 de la Ley de Transparencia Local; </w:t>
      </w:r>
      <w:r w:rsidR="00E1323A" w:rsidRPr="004C5D1F">
        <w:rPr>
          <w:rFonts w:ascii="Arial" w:hAnsi="Arial" w:cs="Arial"/>
          <w:sz w:val="24"/>
          <w:szCs w:val="24"/>
        </w:rPr>
        <w:t xml:space="preserve">Lineamientos </w:t>
      </w:r>
      <w:r w:rsidRPr="004C5D1F">
        <w:rPr>
          <w:rFonts w:ascii="Arial" w:hAnsi="Arial" w:cs="Arial"/>
          <w:sz w:val="24"/>
          <w:szCs w:val="24"/>
        </w:rPr>
        <w:t>Décimo segundo, Décimo tercero, Décimo cuarto de los Lineamientos de Clasificación</w:t>
      </w:r>
      <w:r w:rsidRPr="004C5D1F">
        <w:rPr>
          <w:rFonts w:ascii="Arial" w:hAnsi="Arial" w:cs="Arial"/>
          <w:sz w:val="24"/>
          <w:szCs w:val="24"/>
          <w:lang w:val="es-ES"/>
        </w:rPr>
        <w:t xml:space="preserve"> y Desclasificación, </w:t>
      </w:r>
      <w:r w:rsidR="00717768" w:rsidRPr="004C5D1F">
        <w:rPr>
          <w:rFonts w:ascii="Arial" w:hAnsi="Arial" w:cs="Arial"/>
          <w:sz w:val="24"/>
          <w:szCs w:val="24"/>
        </w:rPr>
        <w:t>deben elaborar un Índice de Expedientes Clasificados como Reservados, semestralmente, en el que se deberá de señalar</w:t>
      </w:r>
      <w:r w:rsidR="00717768" w:rsidRPr="004C5D1F">
        <w:rPr>
          <w:rFonts w:ascii="Arial" w:hAnsi="Arial" w:cs="Arial"/>
          <w:sz w:val="24"/>
          <w:szCs w:val="24"/>
          <w:lang w:val="es-ES"/>
        </w:rPr>
        <w:t>: el área que generó, obtuvo, adquirió, transformó y/o conserve la información, el nombre del documento, fracción del numeral séptimo de l</w:t>
      </w:r>
      <w:r w:rsidR="006344A5" w:rsidRPr="004C5D1F">
        <w:rPr>
          <w:rFonts w:ascii="Arial" w:hAnsi="Arial" w:cs="Arial"/>
          <w:sz w:val="24"/>
          <w:szCs w:val="24"/>
          <w:lang w:val="es-ES"/>
        </w:rPr>
        <w:t>os L</w:t>
      </w:r>
      <w:r w:rsidR="00717768" w:rsidRPr="004C5D1F">
        <w:rPr>
          <w:rFonts w:ascii="Arial" w:hAnsi="Arial" w:cs="Arial"/>
          <w:sz w:val="24"/>
          <w:szCs w:val="24"/>
          <w:lang w:val="es-ES"/>
        </w:rPr>
        <w:t xml:space="preserve">ineamientos </w:t>
      </w:r>
      <w:r w:rsidR="003C642E" w:rsidRPr="004C5D1F">
        <w:rPr>
          <w:rFonts w:ascii="Arial" w:hAnsi="Arial" w:cs="Arial"/>
          <w:sz w:val="24"/>
          <w:szCs w:val="24"/>
          <w:lang w:val="es-ES"/>
        </w:rPr>
        <w:t xml:space="preserve">de clasificación y desclasificación </w:t>
      </w:r>
      <w:r w:rsidR="00717768" w:rsidRPr="004C5D1F">
        <w:rPr>
          <w:rFonts w:ascii="Arial" w:hAnsi="Arial" w:cs="Arial"/>
          <w:sz w:val="24"/>
          <w:szCs w:val="24"/>
          <w:lang w:val="es-ES"/>
        </w:rPr>
        <w:t>que da origen a la reserva, la fecha de clasificación, el fundamento legal de la clasificación, razones y motivos de la clasificación, señalar si se trata de una clasificación completa o parcial, en caso de ser parcial, las partes del documento que son reservadas, en su caso, la fecha del acta en donde el Comité de Transparencia confirmó la clasificación, el plazo de reserva y si se encuentra o no en prórroga, la fecha en que culmina el plazo de la clasificación, las partes o secciones de los expedientes o docu</w:t>
      </w:r>
      <w:r w:rsidR="006344A5" w:rsidRPr="004C5D1F">
        <w:rPr>
          <w:rFonts w:ascii="Arial" w:hAnsi="Arial" w:cs="Arial"/>
          <w:sz w:val="24"/>
          <w:szCs w:val="24"/>
          <w:lang w:val="es-ES"/>
        </w:rPr>
        <w:t>mentos que se clasifican; y el Í</w:t>
      </w:r>
      <w:r w:rsidR="00717768" w:rsidRPr="004C5D1F">
        <w:rPr>
          <w:rFonts w:ascii="Arial" w:hAnsi="Arial" w:cs="Arial"/>
          <w:sz w:val="24"/>
          <w:szCs w:val="24"/>
          <w:lang w:val="es-ES"/>
        </w:rPr>
        <w:t xml:space="preserve">ndice de expedientes clasificados </w:t>
      </w:r>
      <w:r w:rsidR="00717768" w:rsidRPr="004C5D1F">
        <w:rPr>
          <w:rFonts w:ascii="Arial" w:hAnsi="Arial" w:cs="Arial"/>
          <w:sz w:val="24"/>
          <w:szCs w:val="24"/>
          <w:lang w:val="es-ES"/>
        </w:rPr>
        <w:lastRenderedPageBreak/>
        <w:t>como reservados deberá indicar únicamente la información cuya reserva se encuentre vigente al momento de su elaboración</w:t>
      </w:r>
      <w:r w:rsidR="00203008">
        <w:rPr>
          <w:rFonts w:ascii="Arial" w:hAnsi="Arial" w:cs="Arial"/>
          <w:sz w:val="24"/>
          <w:szCs w:val="24"/>
          <w:lang w:val="es-ES"/>
        </w:rPr>
        <w:t>.</w:t>
      </w:r>
    </w:p>
    <w:p w:rsidR="006344A5" w:rsidRPr="004C5D1F" w:rsidRDefault="006344A5" w:rsidP="004C5D1F">
      <w:pPr>
        <w:spacing w:after="0" w:line="240" w:lineRule="auto"/>
        <w:contextualSpacing/>
        <w:jc w:val="both"/>
        <w:rPr>
          <w:rFonts w:ascii="Arial" w:hAnsi="Arial" w:cs="Arial"/>
          <w:sz w:val="24"/>
          <w:szCs w:val="24"/>
        </w:rPr>
      </w:pPr>
    </w:p>
    <w:p w:rsidR="00717768" w:rsidRPr="004C5D1F" w:rsidRDefault="006344A5" w:rsidP="004C5D1F">
      <w:pPr>
        <w:spacing w:after="0" w:line="240" w:lineRule="auto"/>
        <w:contextualSpacing/>
        <w:jc w:val="both"/>
        <w:rPr>
          <w:rFonts w:ascii="Arial" w:hAnsi="Arial" w:cs="Arial"/>
          <w:sz w:val="24"/>
          <w:szCs w:val="24"/>
        </w:rPr>
      </w:pPr>
      <w:r w:rsidRPr="004C5D1F">
        <w:rPr>
          <w:rFonts w:ascii="Arial" w:hAnsi="Arial" w:cs="Arial"/>
          <w:sz w:val="24"/>
          <w:szCs w:val="24"/>
        </w:rPr>
        <w:t xml:space="preserve">En esos términos, </w:t>
      </w:r>
      <w:r w:rsidR="00717768" w:rsidRPr="004C5D1F">
        <w:rPr>
          <w:rFonts w:ascii="Arial" w:hAnsi="Arial" w:cs="Arial"/>
          <w:sz w:val="24"/>
          <w:szCs w:val="24"/>
        </w:rPr>
        <w:t xml:space="preserve">las áreas que </w:t>
      </w:r>
      <w:r w:rsidRPr="004C5D1F">
        <w:rPr>
          <w:rFonts w:ascii="Arial" w:hAnsi="Arial" w:cs="Arial"/>
          <w:sz w:val="24"/>
          <w:szCs w:val="24"/>
        </w:rPr>
        <w:t xml:space="preserve">informaron haber </w:t>
      </w:r>
      <w:r w:rsidR="00527D89">
        <w:rPr>
          <w:rFonts w:ascii="Arial" w:hAnsi="Arial" w:cs="Arial"/>
          <w:sz w:val="24"/>
          <w:szCs w:val="24"/>
        </w:rPr>
        <w:t>generado</w:t>
      </w:r>
      <w:r w:rsidR="00717768" w:rsidRPr="004C5D1F">
        <w:rPr>
          <w:rFonts w:ascii="Arial" w:hAnsi="Arial" w:cs="Arial"/>
          <w:sz w:val="24"/>
          <w:szCs w:val="24"/>
        </w:rPr>
        <w:t xml:space="preserve"> expedientes susceptibles de clasificar como reservados en el</w:t>
      </w:r>
      <w:r w:rsidR="001D34AA" w:rsidRPr="004C5D1F">
        <w:rPr>
          <w:rFonts w:ascii="Arial" w:hAnsi="Arial" w:cs="Arial"/>
          <w:sz w:val="24"/>
          <w:szCs w:val="24"/>
        </w:rPr>
        <w:t xml:space="preserve"> 1</w:t>
      </w:r>
      <w:r w:rsidR="001D34AA" w:rsidRPr="004C5D1F">
        <w:rPr>
          <w:rFonts w:ascii="Arial" w:hAnsi="Arial" w:cs="Arial"/>
          <w:sz w:val="24"/>
          <w:szCs w:val="24"/>
          <w:vertAlign w:val="superscript"/>
        </w:rPr>
        <w:t>er</w:t>
      </w:r>
      <w:r w:rsidR="001D34AA" w:rsidRPr="004C5D1F">
        <w:rPr>
          <w:rFonts w:ascii="Arial" w:hAnsi="Arial" w:cs="Arial"/>
          <w:sz w:val="24"/>
          <w:szCs w:val="24"/>
        </w:rPr>
        <w:t xml:space="preserve"> semestre de 2024</w:t>
      </w:r>
      <w:r w:rsidR="00717768" w:rsidRPr="004C5D1F">
        <w:rPr>
          <w:rFonts w:ascii="Arial" w:hAnsi="Arial" w:cs="Arial"/>
          <w:sz w:val="24"/>
          <w:szCs w:val="24"/>
        </w:rPr>
        <w:t xml:space="preserve">, fueron las siguientes: </w:t>
      </w:r>
    </w:p>
    <w:p w:rsidR="00876E5A" w:rsidRPr="004C5D1F" w:rsidRDefault="00876E5A" w:rsidP="004C5D1F">
      <w:pPr>
        <w:spacing w:after="0" w:line="240" w:lineRule="auto"/>
        <w:jc w:val="both"/>
        <w:rPr>
          <w:rFonts w:ascii="Arial" w:hAnsi="Arial" w:cs="Arial"/>
          <w:sz w:val="24"/>
          <w:szCs w:val="24"/>
        </w:rPr>
      </w:pPr>
    </w:p>
    <w:p w:rsidR="00A3220C" w:rsidRDefault="00717768" w:rsidP="004C5D1F">
      <w:pPr>
        <w:numPr>
          <w:ilvl w:val="0"/>
          <w:numId w:val="3"/>
        </w:numPr>
        <w:spacing w:after="0" w:line="240" w:lineRule="auto"/>
        <w:jc w:val="both"/>
        <w:rPr>
          <w:rFonts w:ascii="Arial" w:hAnsi="Arial" w:cs="Arial"/>
          <w:sz w:val="24"/>
          <w:szCs w:val="24"/>
        </w:rPr>
      </w:pPr>
      <w:r w:rsidRPr="004C5D1F">
        <w:rPr>
          <w:rFonts w:ascii="Arial" w:hAnsi="Arial" w:cs="Arial"/>
          <w:b/>
          <w:sz w:val="24"/>
          <w:szCs w:val="24"/>
        </w:rPr>
        <w:t xml:space="preserve">El Órgano Interno de Control, </w:t>
      </w:r>
      <w:r w:rsidRPr="004C5D1F">
        <w:rPr>
          <w:rFonts w:ascii="Arial" w:hAnsi="Arial" w:cs="Arial"/>
          <w:sz w:val="24"/>
          <w:szCs w:val="24"/>
          <w:lang w:val="es-ES"/>
        </w:rPr>
        <w:t>generó</w:t>
      </w:r>
      <w:r w:rsidRPr="004C5D1F">
        <w:rPr>
          <w:rFonts w:ascii="Arial" w:hAnsi="Arial" w:cs="Arial"/>
          <w:b/>
          <w:sz w:val="24"/>
          <w:szCs w:val="24"/>
          <w:lang w:val="es-ES"/>
        </w:rPr>
        <w:t xml:space="preserve"> </w:t>
      </w:r>
      <w:r w:rsidR="00F16C26" w:rsidRPr="004C5D1F">
        <w:rPr>
          <w:rFonts w:ascii="Arial" w:hAnsi="Arial" w:cs="Arial"/>
          <w:sz w:val="24"/>
          <w:szCs w:val="24"/>
        </w:rPr>
        <w:t xml:space="preserve">19 </w:t>
      </w:r>
      <w:r w:rsidRPr="004C5D1F">
        <w:rPr>
          <w:rFonts w:ascii="Arial" w:hAnsi="Arial" w:cs="Arial"/>
          <w:sz w:val="24"/>
          <w:szCs w:val="24"/>
        </w:rPr>
        <w:t xml:space="preserve"> expedientes susceptibles de clasificar como reservados, </w:t>
      </w:r>
      <w:r w:rsidR="00A3220C">
        <w:rPr>
          <w:rFonts w:ascii="Arial" w:hAnsi="Arial" w:cs="Arial"/>
          <w:sz w:val="24"/>
          <w:szCs w:val="24"/>
        </w:rPr>
        <w:t>los cuales se listan en el Resultando 3, inciso h) de la presente resolución.</w:t>
      </w:r>
    </w:p>
    <w:p w:rsidR="00AE7384" w:rsidRPr="004C5D1F" w:rsidRDefault="00AE7384" w:rsidP="004C5D1F">
      <w:pPr>
        <w:spacing w:after="0" w:line="240" w:lineRule="auto"/>
        <w:ind w:left="720"/>
        <w:jc w:val="both"/>
        <w:rPr>
          <w:rFonts w:ascii="Arial" w:hAnsi="Arial" w:cs="Arial"/>
          <w:sz w:val="24"/>
          <w:szCs w:val="24"/>
        </w:rPr>
      </w:pPr>
    </w:p>
    <w:p w:rsidR="00A3220C" w:rsidRPr="00A3220C" w:rsidRDefault="00225244" w:rsidP="004C5D1F">
      <w:pPr>
        <w:numPr>
          <w:ilvl w:val="0"/>
          <w:numId w:val="3"/>
        </w:numPr>
        <w:spacing w:after="0" w:line="240" w:lineRule="auto"/>
        <w:jc w:val="both"/>
        <w:rPr>
          <w:rFonts w:ascii="Arial" w:hAnsi="Arial" w:cs="Arial"/>
          <w:b/>
          <w:sz w:val="24"/>
          <w:szCs w:val="24"/>
        </w:rPr>
      </w:pPr>
      <w:r w:rsidRPr="004C5D1F">
        <w:rPr>
          <w:rFonts w:ascii="Arial" w:hAnsi="Arial" w:cs="Arial"/>
          <w:b/>
          <w:sz w:val="24"/>
          <w:szCs w:val="24"/>
        </w:rPr>
        <w:t xml:space="preserve">La Unidad de lo Contencioso Electoral, </w:t>
      </w:r>
      <w:r w:rsidRPr="004C5D1F">
        <w:rPr>
          <w:rFonts w:ascii="Arial" w:hAnsi="Arial" w:cs="Arial"/>
          <w:sz w:val="24"/>
          <w:szCs w:val="24"/>
        </w:rPr>
        <w:t xml:space="preserve">generó </w:t>
      </w:r>
      <w:r w:rsidR="00652E49" w:rsidRPr="004C5D1F">
        <w:rPr>
          <w:rFonts w:ascii="Arial" w:hAnsi="Arial" w:cs="Arial"/>
          <w:sz w:val="24"/>
          <w:szCs w:val="24"/>
        </w:rPr>
        <w:t>251</w:t>
      </w:r>
      <w:r w:rsidRPr="004C5D1F">
        <w:rPr>
          <w:rFonts w:ascii="Arial" w:hAnsi="Arial" w:cs="Arial"/>
          <w:sz w:val="24"/>
          <w:szCs w:val="24"/>
        </w:rPr>
        <w:t xml:space="preserve"> expedientes susceptibles de clasificar como reservados, </w:t>
      </w:r>
      <w:r w:rsidR="00A3220C">
        <w:rPr>
          <w:rFonts w:ascii="Arial" w:hAnsi="Arial" w:cs="Arial"/>
          <w:sz w:val="24"/>
          <w:szCs w:val="24"/>
        </w:rPr>
        <w:t>los cuales se listan en el Resultando 3, inciso n) de la presente resolución.</w:t>
      </w:r>
    </w:p>
    <w:p w:rsidR="008803A2" w:rsidRPr="004C5D1F" w:rsidRDefault="008803A2" w:rsidP="004C5D1F">
      <w:pPr>
        <w:spacing w:after="0" w:line="240" w:lineRule="auto"/>
        <w:jc w:val="both"/>
        <w:rPr>
          <w:rFonts w:ascii="Arial" w:hAnsi="Arial" w:cs="Arial"/>
          <w:b/>
          <w:sz w:val="24"/>
          <w:szCs w:val="24"/>
        </w:rPr>
      </w:pPr>
    </w:p>
    <w:p w:rsidR="00225244" w:rsidRPr="004C5D1F" w:rsidRDefault="00225244" w:rsidP="004C5D1F">
      <w:pPr>
        <w:pStyle w:val="Prrafodelista"/>
        <w:ind w:left="0"/>
        <w:jc w:val="both"/>
        <w:rPr>
          <w:rFonts w:ascii="Arial" w:hAnsi="Arial" w:cs="Arial"/>
          <w:sz w:val="24"/>
          <w:szCs w:val="24"/>
          <w:lang w:val="es-ES"/>
        </w:rPr>
      </w:pPr>
      <w:r w:rsidRPr="004C5D1F">
        <w:rPr>
          <w:rFonts w:ascii="Arial" w:hAnsi="Arial" w:cs="Arial"/>
          <w:b/>
          <w:sz w:val="24"/>
          <w:szCs w:val="24"/>
        </w:rPr>
        <w:t>Tercero.</w:t>
      </w:r>
      <w:r w:rsidRPr="004C5D1F">
        <w:rPr>
          <w:rFonts w:ascii="Arial" w:hAnsi="Arial" w:cs="Arial"/>
          <w:sz w:val="24"/>
          <w:szCs w:val="24"/>
        </w:rPr>
        <w:t xml:space="preserve"> El Comité de Transparencia</w:t>
      </w:r>
      <w:r w:rsidRPr="004C5D1F">
        <w:rPr>
          <w:rFonts w:ascii="Arial" w:hAnsi="Arial" w:cs="Arial"/>
          <w:sz w:val="24"/>
          <w:szCs w:val="24"/>
          <w:lang w:val="es-ES"/>
        </w:rPr>
        <w:t>,</w:t>
      </w:r>
      <w:r w:rsidRPr="004C5D1F">
        <w:rPr>
          <w:rFonts w:ascii="Arial" w:hAnsi="Arial" w:cs="Arial"/>
          <w:sz w:val="24"/>
          <w:szCs w:val="24"/>
        </w:rPr>
        <w:t xml:space="preserve"> analiza la clasificación </w:t>
      </w:r>
      <w:r w:rsidRPr="004C5D1F">
        <w:rPr>
          <w:rFonts w:ascii="Arial" w:hAnsi="Arial" w:cs="Arial"/>
          <w:sz w:val="24"/>
          <w:szCs w:val="24"/>
          <w:lang w:val="es-ES"/>
        </w:rPr>
        <w:t xml:space="preserve">de los expedientes como reservados </w:t>
      </w:r>
      <w:r w:rsidRPr="004C5D1F">
        <w:rPr>
          <w:rFonts w:ascii="Arial" w:hAnsi="Arial" w:cs="Arial"/>
          <w:sz w:val="24"/>
          <w:szCs w:val="24"/>
        </w:rPr>
        <w:t>realizad</w:t>
      </w:r>
      <w:r w:rsidR="00F27A68" w:rsidRPr="004C5D1F">
        <w:rPr>
          <w:rFonts w:ascii="Arial" w:hAnsi="Arial" w:cs="Arial"/>
          <w:sz w:val="24"/>
          <w:szCs w:val="24"/>
          <w:lang w:val="es-ES"/>
        </w:rPr>
        <w:t>a</w:t>
      </w:r>
      <w:r w:rsidRPr="004C5D1F">
        <w:rPr>
          <w:rFonts w:ascii="Arial" w:hAnsi="Arial" w:cs="Arial"/>
          <w:sz w:val="24"/>
          <w:szCs w:val="24"/>
          <w:lang w:val="es-ES"/>
        </w:rPr>
        <w:t xml:space="preserve"> por el Órgano Interno de Control y la Unidad de lo Contencioso Electoral,</w:t>
      </w:r>
      <w:r w:rsidRPr="004C5D1F">
        <w:rPr>
          <w:rFonts w:ascii="Arial" w:hAnsi="Arial" w:cs="Arial"/>
          <w:sz w:val="24"/>
          <w:szCs w:val="24"/>
        </w:rPr>
        <w:t xml:space="preserve"> con base en el </w:t>
      </w:r>
      <w:r w:rsidRPr="004C5D1F">
        <w:rPr>
          <w:rFonts w:ascii="Arial" w:hAnsi="Arial" w:cs="Arial"/>
          <w:sz w:val="24"/>
          <w:szCs w:val="24"/>
          <w:lang w:val="es-ES"/>
        </w:rPr>
        <w:t xml:space="preserve">siguiente </w:t>
      </w:r>
      <w:r w:rsidRPr="004C5D1F">
        <w:rPr>
          <w:rFonts w:ascii="Arial" w:hAnsi="Arial" w:cs="Arial"/>
          <w:sz w:val="24"/>
          <w:szCs w:val="24"/>
        </w:rPr>
        <w:t>marco jurídico aplicable a la clasificación de la información</w:t>
      </w:r>
      <w:r w:rsidRPr="004C5D1F">
        <w:rPr>
          <w:rFonts w:ascii="Arial" w:hAnsi="Arial" w:cs="Arial"/>
          <w:sz w:val="24"/>
          <w:szCs w:val="24"/>
          <w:lang w:val="es-ES"/>
        </w:rPr>
        <w:t xml:space="preserve">: </w:t>
      </w:r>
    </w:p>
    <w:p w:rsidR="00712B37" w:rsidRPr="004C5D1F" w:rsidRDefault="00712B37" w:rsidP="004C5D1F">
      <w:pPr>
        <w:pStyle w:val="Prrafodelista"/>
        <w:ind w:left="0"/>
        <w:jc w:val="both"/>
        <w:rPr>
          <w:rFonts w:ascii="Arial" w:hAnsi="Arial" w:cs="Arial"/>
          <w:b/>
          <w:sz w:val="24"/>
          <w:szCs w:val="24"/>
          <w:lang w:val="es-ES"/>
        </w:rPr>
      </w:pPr>
    </w:p>
    <w:p w:rsidR="00712B37" w:rsidRPr="004C5D1F" w:rsidRDefault="00712B37" w:rsidP="004C5D1F">
      <w:pPr>
        <w:pStyle w:val="Prrafodelista"/>
        <w:numPr>
          <w:ilvl w:val="0"/>
          <w:numId w:val="4"/>
        </w:numPr>
        <w:ind w:left="567" w:right="48" w:hanging="283"/>
        <w:jc w:val="both"/>
        <w:rPr>
          <w:rFonts w:ascii="Arial" w:hAnsi="Arial" w:cs="Arial"/>
          <w:sz w:val="24"/>
          <w:szCs w:val="24"/>
        </w:rPr>
      </w:pPr>
      <w:r w:rsidRPr="004C5D1F">
        <w:rPr>
          <w:rFonts w:ascii="Arial" w:hAnsi="Arial" w:cs="Arial"/>
          <w:sz w:val="24"/>
          <w:szCs w:val="24"/>
        </w:rPr>
        <w:t>La Constitución Política de los Estados Unidos Mexicanos</w:t>
      </w:r>
      <w:r w:rsidRPr="004C5D1F">
        <w:rPr>
          <w:rStyle w:val="Refdenotaalpie"/>
          <w:rFonts w:ascii="Arial" w:hAnsi="Arial" w:cs="Arial"/>
          <w:sz w:val="24"/>
          <w:szCs w:val="24"/>
        </w:rPr>
        <w:footnoteReference w:id="5"/>
      </w:r>
      <w:r w:rsidRPr="004C5D1F">
        <w:rPr>
          <w:rFonts w:ascii="Arial" w:hAnsi="Arial" w:cs="Arial"/>
          <w:sz w:val="24"/>
          <w:szCs w:val="24"/>
        </w:rPr>
        <w:t>, en los artículos 6, Apartado A, fracciones I y II, y 16, segundo párrafo; y la Constitución Política del Estado Libre y Soberano de Zacatecas</w:t>
      </w:r>
      <w:r w:rsidRPr="004C5D1F">
        <w:rPr>
          <w:rStyle w:val="Refdenotaalpie"/>
          <w:rFonts w:ascii="Arial" w:hAnsi="Arial" w:cs="Arial"/>
          <w:sz w:val="24"/>
          <w:szCs w:val="24"/>
        </w:rPr>
        <w:footnoteReference w:id="6"/>
      </w:r>
      <w:r w:rsidRPr="004C5D1F">
        <w:rPr>
          <w:rFonts w:ascii="Arial" w:hAnsi="Arial" w:cs="Arial"/>
          <w:sz w:val="24"/>
          <w:szCs w:val="24"/>
        </w:rPr>
        <w:t>, en el artículo 29, párrafo segundo, fracciones I y II, establecen que el derecho a la información será garantizado por el Estado, y que toda la información en posesión de cualquier autoridad, entre ellas los órganos autónomos, es pública y sólo podrá ser reservada temporalmente por razones de interés público y seguridad nacional, en los términos que fijen las leyes; que nadie puede ser molestado en su persona, familia, domicilio, papeles o posesiones, sino en virtud de mandamiento escrito de la autoridad competente, que funde y motive la causa legal del procedimiento; y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y que la información que se refiere a la vida privada y los datos personales será protegida en los términos y con las excepciones que fijen las leyes.</w:t>
      </w:r>
    </w:p>
    <w:p w:rsidR="00712B37" w:rsidRPr="004C5D1F" w:rsidRDefault="00712B37" w:rsidP="004C5D1F">
      <w:pPr>
        <w:pStyle w:val="Prrafodelista"/>
        <w:ind w:left="567" w:right="48"/>
        <w:jc w:val="both"/>
        <w:rPr>
          <w:rFonts w:ascii="Arial" w:hAnsi="Arial" w:cs="Arial"/>
          <w:sz w:val="24"/>
          <w:szCs w:val="24"/>
        </w:rPr>
      </w:pPr>
    </w:p>
    <w:p w:rsidR="00DF1C10" w:rsidRPr="004C5D1F" w:rsidRDefault="00712B37" w:rsidP="004C5D1F">
      <w:pPr>
        <w:pStyle w:val="Prrafodelista"/>
        <w:numPr>
          <w:ilvl w:val="0"/>
          <w:numId w:val="4"/>
        </w:numPr>
        <w:ind w:left="567" w:right="48" w:hanging="283"/>
        <w:jc w:val="both"/>
        <w:rPr>
          <w:rFonts w:ascii="Arial" w:hAnsi="Arial" w:cs="Arial"/>
          <w:sz w:val="24"/>
          <w:szCs w:val="24"/>
        </w:rPr>
      </w:pPr>
      <w:r w:rsidRPr="004C5D1F">
        <w:rPr>
          <w:rFonts w:ascii="Arial" w:hAnsi="Arial" w:cs="Arial"/>
          <w:sz w:val="24"/>
          <w:szCs w:val="24"/>
        </w:rPr>
        <w:lastRenderedPageBreak/>
        <w:t xml:space="preserve">El Pacto de San José de Costa Rica, en el artículo 11; y la Declaración Americana de Derechos y Deberes del Hombre en el artículo 5, establecen el derecho de protección a la honra, dignidad, reputación, vida privada y familiar. </w:t>
      </w:r>
    </w:p>
    <w:p w:rsidR="00DF1C10" w:rsidRPr="004C5D1F" w:rsidRDefault="00DF1C10" w:rsidP="004C5D1F">
      <w:pPr>
        <w:spacing w:after="0" w:line="240" w:lineRule="auto"/>
        <w:ind w:right="48"/>
        <w:jc w:val="both"/>
        <w:rPr>
          <w:rFonts w:ascii="Arial" w:hAnsi="Arial" w:cs="Arial"/>
          <w:sz w:val="24"/>
          <w:szCs w:val="24"/>
        </w:rPr>
      </w:pPr>
    </w:p>
    <w:p w:rsidR="0016528A" w:rsidRPr="004C5D1F" w:rsidRDefault="00712B37" w:rsidP="004C5D1F">
      <w:pPr>
        <w:pStyle w:val="Prrafodelista"/>
        <w:numPr>
          <w:ilvl w:val="0"/>
          <w:numId w:val="4"/>
        </w:numPr>
        <w:ind w:left="567" w:right="48" w:hanging="283"/>
        <w:jc w:val="both"/>
        <w:rPr>
          <w:rFonts w:ascii="Arial" w:hAnsi="Arial" w:cs="Arial"/>
          <w:sz w:val="24"/>
          <w:szCs w:val="24"/>
        </w:rPr>
      </w:pPr>
      <w:r w:rsidRPr="004C5D1F">
        <w:rPr>
          <w:rFonts w:ascii="Arial" w:hAnsi="Arial" w:cs="Arial"/>
          <w:sz w:val="24"/>
          <w:szCs w:val="24"/>
        </w:rPr>
        <w:t>La Ley General de Transparencia y Acceso a la Información Pública en los artículos 1, 23, 44, fracción II, 100, 101, 102, 103, 113 y 116; y la Ley de Transparencia Local, en sus artículos 1, 23, 28, fracción II, 69, 71, 82, 85 y 89, señalan que su objeto es establecer los principios, bases generales y procedimientos para garantizar el derecho de acceso a la información en posesión</w:t>
      </w:r>
      <w:r w:rsidRPr="004C5D1F">
        <w:rPr>
          <w:rFonts w:ascii="Arial" w:hAnsi="Arial" w:cs="Arial"/>
          <w:sz w:val="24"/>
          <w:szCs w:val="24"/>
          <w:lang w:val="es-ES"/>
        </w:rPr>
        <w:t>, entre otros,</w:t>
      </w:r>
      <w:r w:rsidR="00AA388F">
        <w:rPr>
          <w:rFonts w:ascii="Arial" w:hAnsi="Arial" w:cs="Arial"/>
          <w:sz w:val="24"/>
          <w:szCs w:val="24"/>
        </w:rPr>
        <w:t xml:space="preserve"> de la A</w:t>
      </w:r>
      <w:r w:rsidRPr="004C5D1F">
        <w:rPr>
          <w:rFonts w:ascii="Arial" w:hAnsi="Arial" w:cs="Arial"/>
          <w:sz w:val="24"/>
          <w:szCs w:val="24"/>
        </w:rPr>
        <w:t xml:space="preserve">utoridad </w:t>
      </w:r>
      <w:r w:rsidR="00AA388F">
        <w:rPr>
          <w:rFonts w:ascii="Arial" w:hAnsi="Arial" w:cs="Arial"/>
          <w:sz w:val="24"/>
          <w:szCs w:val="24"/>
        </w:rPr>
        <w:t>Administrativa Electoral Local,</w:t>
      </w:r>
      <w:r w:rsidRPr="004C5D1F">
        <w:rPr>
          <w:rFonts w:ascii="Arial" w:hAnsi="Arial" w:cs="Arial"/>
          <w:sz w:val="24"/>
          <w:szCs w:val="24"/>
        </w:rPr>
        <w:t xml:space="preserve"> quien deberá transparentar y permitir el acceso a su información y proteger los datos personales que obren en su poder; que deberá contar con un Comité de Transparencia que tendrá entre otras funciones las de confirmar, modificar o revocar las determinaciones de las áreas del Instituto Electoral, respecto a la clasificación de información.</w:t>
      </w:r>
    </w:p>
    <w:p w:rsidR="0016528A" w:rsidRPr="004C5D1F" w:rsidRDefault="0016528A" w:rsidP="004C5D1F">
      <w:pPr>
        <w:pStyle w:val="Prrafodelista"/>
        <w:ind w:left="567" w:right="48"/>
        <w:jc w:val="both"/>
        <w:rPr>
          <w:rFonts w:ascii="Arial" w:hAnsi="Arial" w:cs="Arial"/>
          <w:sz w:val="24"/>
          <w:szCs w:val="24"/>
        </w:rPr>
      </w:pPr>
    </w:p>
    <w:p w:rsidR="0016528A" w:rsidRPr="004C5D1F" w:rsidRDefault="00712B37" w:rsidP="004C5D1F">
      <w:pPr>
        <w:pStyle w:val="Prrafodelista"/>
        <w:ind w:left="567" w:right="48"/>
        <w:jc w:val="both"/>
        <w:rPr>
          <w:rFonts w:ascii="Arial" w:hAnsi="Arial" w:cs="Arial"/>
          <w:sz w:val="24"/>
          <w:szCs w:val="24"/>
          <w:lang w:val="es-ES"/>
        </w:rPr>
      </w:pPr>
      <w:r w:rsidRPr="004C5D1F">
        <w:rPr>
          <w:rFonts w:ascii="Arial" w:hAnsi="Arial" w:cs="Arial"/>
          <w:sz w:val="24"/>
          <w:szCs w:val="24"/>
        </w:rPr>
        <w:t xml:space="preserve">Que la clasificación es el proceso mediante el cual el Instituto Electoral, determina que la información en su poder actualiza alguno de los supuestos de reserva o confidencialidad, que </w:t>
      </w:r>
      <w:r w:rsidRPr="004C5D1F">
        <w:rPr>
          <w:rFonts w:ascii="Arial" w:hAnsi="Arial" w:cs="Arial"/>
          <w:b/>
          <w:sz w:val="24"/>
          <w:szCs w:val="24"/>
        </w:rPr>
        <w:t>la información confidencial</w:t>
      </w:r>
      <w:r w:rsidRPr="004C5D1F">
        <w:rPr>
          <w:rFonts w:ascii="Arial" w:hAnsi="Arial" w:cs="Arial"/>
          <w:sz w:val="24"/>
          <w:szCs w:val="24"/>
        </w:rPr>
        <w:t xml:space="preserve"> </w:t>
      </w:r>
      <w:r w:rsidRPr="006C5841">
        <w:rPr>
          <w:rFonts w:ascii="Arial" w:hAnsi="Arial" w:cs="Arial"/>
          <w:sz w:val="24"/>
          <w:szCs w:val="24"/>
        </w:rPr>
        <w:t>es aquella que contiene datos personales concernientes a una persona identificada</w:t>
      </w:r>
      <w:r w:rsidRPr="006C5841">
        <w:rPr>
          <w:rStyle w:val="Refdenotaalpie"/>
          <w:rFonts w:ascii="Arial" w:hAnsi="Arial" w:cs="Arial"/>
          <w:sz w:val="24"/>
          <w:szCs w:val="24"/>
        </w:rPr>
        <w:footnoteReference w:id="7"/>
      </w:r>
      <w:r w:rsidRPr="006C5841">
        <w:rPr>
          <w:rFonts w:ascii="Arial" w:hAnsi="Arial" w:cs="Arial"/>
          <w:sz w:val="24"/>
          <w:szCs w:val="24"/>
        </w:rPr>
        <w:t xml:space="preserve"> o identificable, la cual no estará sujeta a temporalidad alguna y sólo podrán tener acceso a ella los titulares de la misma; y la </w:t>
      </w:r>
      <w:r w:rsidRPr="006C5841">
        <w:rPr>
          <w:rFonts w:ascii="Arial" w:hAnsi="Arial" w:cs="Arial"/>
          <w:b/>
          <w:sz w:val="24"/>
          <w:szCs w:val="24"/>
        </w:rPr>
        <w:t>información reservada</w:t>
      </w:r>
      <w:r w:rsidRPr="006C5841">
        <w:rPr>
          <w:rFonts w:ascii="Arial" w:hAnsi="Arial" w:cs="Arial"/>
          <w:sz w:val="24"/>
          <w:szCs w:val="24"/>
        </w:rPr>
        <w:t xml:space="preserve">, es aquella que por razones de interés público excepcionalmente se ha restringido el acceso de manera temporal, para ello, </w:t>
      </w:r>
      <w:r w:rsidRPr="006C5841">
        <w:rPr>
          <w:rFonts w:ascii="Arial" w:hAnsi="Arial" w:cs="Arial"/>
          <w:color w:val="000000"/>
          <w:sz w:val="24"/>
          <w:szCs w:val="24"/>
        </w:rPr>
        <w:t xml:space="preserve">cada área responsable de la información semestralmente elaborará un índice de los expedientes clasificados como reservados </w:t>
      </w:r>
      <w:r w:rsidRPr="006C5841">
        <w:rPr>
          <w:rFonts w:ascii="Arial" w:hAnsi="Arial" w:cs="Arial"/>
          <w:sz w:val="24"/>
          <w:szCs w:val="24"/>
        </w:rPr>
        <w:t>que deberá contener:</w:t>
      </w:r>
      <w:r w:rsidR="003C642E" w:rsidRPr="006C5841">
        <w:rPr>
          <w:rFonts w:ascii="Arial" w:hAnsi="Arial" w:cs="Arial"/>
          <w:sz w:val="24"/>
          <w:szCs w:val="24"/>
        </w:rPr>
        <w:t xml:space="preserve"> </w:t>
      </w:r>
      <w:r w:rsidR="003C642E" w:rsidRPr="006C5841">
        <w:rPr>
          <w:rFonts w:ascii="Arial" w:hAnsi="Arial" w:cs="Arial"/>
          <w:sz w:val="24"/>
          <w:szCs w:val="24"/>
          <w:lang w:val="es-ES"/>
        </w:rPr>
        <w:t>e</w:t>
      </w:r>
      <w:r w:rsidR="00B61A34" w:rsidRPr="006C5841">
        <w:rPr>
          <w:rFonts w:ascii="Arial" w:hAnsi="Arial" w:cs="Arial"/>
          <w:sz w:val="24"/>
          <w:szCs w:val="24"/>
          <w:lang w:val="es-ES"/>
        </w:rPr>
        <w:t xml:space="preserve">l área que generó la información, </w:t>
      </w:r>
      <w:r w:rsidR="003C642E" w:rsidRPr="006C5841">
        <w:rPr>
          <w:rFonts w:ascii="Arial" w:hAnsi="Arial" w:cs="Arial"/>
          <w:sz w:val="24"/>
          <w:szCs w:val="24"/>
          <w:lang w:val="es-ES"/>
        </w:rPr>
        <w:t>el nombre del documento, fracc</w:t>
      </w:r>
      <w:r w:rsidR="0016528A" w:rsidRPr="006C5841">
        <w:rPr>
          <w:rFonts w:ascii="Arial" w:hAnsi="Arial" w:cs="Arial"/>
          <w:sz w:val="24"/>
          <w:szCs w:val="24"/>
          <w:lang w:val="es-ES"/>
        </w:rPr>
        <w:t>ión del numeral séptimo de los L</w:t>
      </w:r>
      <w:r w:rsidR="003C642E" w:rsidRPr="006C5841">
        <w:rPr>
          <w:rFonts w:ascii="Arial" w:hAnsi="Arial" w:cs="Arial"/>
          <w:sz w:val="24"/>
          <w:szCs w:val="24"/>
          <w:lang w:val="es-ES"/>
        </w:rPr>
        <w:t>ineamientos de c</w:t>
      </w:r>
      <w:r w:rsidR="00B61A34" w:rsidRPr="006C5841">
        <w:rPr>
          <w:rFonts w:ascii="Arial" w:hAnsi="Arial" w:cs="Arial"/>
          <w:sz w:val="24"/>
          <w:szCs w:val="24"/>
          <w:lang w:val="es-ES"/>
        </w:rPr>
        <w:t>lasificación y desclasificación</w:t>
      </w:r>
      <w:r w:rsidR="003C642E" w:rsidRPr="006C5841">
        <w:rPr>
          <w:rFonts w:ascii="Arial" w:hAnsi="Arial" w:cs="Arial"/>
          <w:sz w:val="24"/>
          <w:szCs w:val="24"/>
          <w:lang w:val="es-ES"/>
        </w:rPr>
        <w:t xml:space="preserve">, la fecha </w:t>
      </w:r>
      <w:r w:rsidR="00022783" w:rsidRPr="006C5841">
        <w:rPr>
          <w:rFonts w:ascii="Arial" w:hAnsi="Arial" w:cs="Arial"/>
          <w:sz w:val="24"/>
          <w:szCs w:val="24"/>
          <w:lang w:val="es-ES"/>
        </w:rPr>
        <w:t>en que</w:t>
      </w:r>
      <w:r w:rsidR="00022783" w:rsidRPr="004C5D1F">
        <w:rPr>
          <w:rFonts w:ascii="Arial" w:hAnsi="Arial" w:cs="Arial"/>
          <w:sz w:val="24"/>
          <w:szCs w:val="24"/>
          <w:lang w:val="es-ES"/>
        </w:rPr>
        <w:t xml:space="preserve"> inicia y finaliza su reserva</w:t>
      </w:r>
      <w:r w:rsidR="003C642E" w:rsidRPr="004C5D1F">
        <w:rPr>
          <w:rFonts w:ascii="Arial" w:hAnsi="Arial" w:cs="Arial"/>
          <w:sz w:val="24"/>
          <w:szCs w:val="24"/>
          <w:lang w:val="es-ES"/>
        </w:rPr>
        <w:t>, e</w:t>
      </w:r>
      <w:r w:rsidR="00022783" w:rsidRPr="004C5D1F">
        <w:rPr>
          <w:rFonts w:ascii="Arial" w:hAnsi="Arial" w:cs="Arial"/>
          <w:sz w:val="24"/>
          <w:szCs w:val="24"/>
          <w:lang w:val="es-ES"/>
        </w:rPr>
        <w:t>l fundamento legal</w:t>
      </w:r>
      <w:r w:rsidR="00A26A54" w:rsidRPr="004C5D1F">
        <w:rPr>
          <w:rFonts w:ascii="Arial" w:hAnsi="Arial" w:cs="Arial"/>
          <w:sz w:val="24"/>
          <w:szCs w:val="24"/>
          <w:lang w:val="es-ES"/>
        </w:rPr>
        <w:t>, las razones y motivos,</w:t>
      </w:r>
      <w:r w:rsidR="003C642E" w:rsidRPr="004C5D1F">
        <w:rPr>
          <w:rFonts w:ascii="Arial" w:hAnsi="Arial" w:cs="Arial"/>
          <w:sz w:val="24"/>
          <w:szCs w:val="24"/>
          <w:lang w:val="es-ES"/>
        </w:rPr>
        <w:t xml:space="preserve"> el plazo de reserva y si se encuentra o no </w:t>
      </w:r>
      <w:r w:rsidR="00022783" w:rsidRPr="004C5D1F">
        <w:rPr>
          <w:rFonts w:ascii="Arial" w:hAnsi="Arial" w:cs="Arial"/>
          <w:sz w:val="24"/>
          <w:szCs w:val="24"/>
          <w:lang w:val="es-ES"/>
        </w:rPr>
        <w:t>en prórroga</w:t>
      </w:r>
      <w:r w:rsidR="003C642E" w:rsidRPr="004C5D1F">
        <w:rPr>
          <w:rFonts w:ascii="Arial" w:hAnsi="Arial" w:cs="Arial"/>
          <w:sz w:val="24"/>
          <w:szCs w:val="24"/>
          <w:lang w:val="es-ES"/>
        </w:rPr>
        <w:t>, las partes o secciones de los expedientes o</w:t>
      </w:r>
      <w:r w:rsidR="00A26A54" w:rsidRPr="004C5D1F">
        <w:rPr>
          <w:rFonts w:ascii="Arial" w:hAnsi="Arial" w:cs="Arial"/>
          <w:sz w:val="24"/>
          <w:szCs w:val="24"/>
          <w:lang w:val="es-ES"/>
        </w:rPr>
        <w:t xml:space="preserve"> documentos que se clasifican; que</w:t>
      </w:r>
      <w:r w:rsidR="003C642E" w:rsidRPr="004C5D1F">
        <w:rPr>
          <w:rFonts w:ascii="Arial" w:hAnsi="Arial" w:cs="Arial"/>
          <w:sz w:val="24"/>
          <w:szCs w:val="24"/>
          <w:lang w:val="es-ES"/>
        </w:rPr>
        <w:t xml:space="preserve"> el índice de expedientes clasificados como reservados deberá indicar únicamente la información cuya reserva se encuentre vigente al momento de su elaboración</w:t>
      </w:r>
      <w:r w:rsidR="00624129">
        <w:rPr>
          <w:rFonts w:ascii="Arial" w:hAnsi="Arial" w:cs="Arial"/>
          <w:sz w:val="24"/>
          <w:szCs w:val="24"/>
          <w:lang w:val="es-ES"/>
        </w:rPr>
        <w:t>.</w:t>
      </w:r>
    </w:p>
    <w:p w:rsidR="0016528A" w:rsidRPr="004C5D1F" w:rsidRDefault="0016528A" w:rsidP="004C5D1F">
      <w:pPr>
        <w:pStyle w:val="Prrafodelista"/>
        <w:ind w:left="567" w:right="48"/>
        <w:jc w:val="both"/>
        <w:rPr>
          <w:rFonts w:ascii="Arial" w:hAnsi="Arial" w:cs="Arial"/>
          <w:sz w:val="24"/>
          <w:szCs w:val="24"/>
          <w:lang w:val="es-ES"/>
        </w:rPr>
      </w:pPr>
    </w:p>
    <w:p w:rsidR="00022783" w:rsidRPr="004C5D1F" w:rsidRDefault="00022783" w:rsidP="004C5D1F">
      <w:pPr>
        <w:pStyle w:val="Prrafodelista"/>
        <w:ind w:left="567" w:right="48"/>
        <w:jc w:val="both"/>
        <w:rPr>
          <w:rFonts w:ascii="Arial" w:hAnsi="Arial" w:cs="Arial"/>
          <w:sz w:val="24"/>
          <w:szCs w:val="24"/>
        </w:rPr>
      </w:pPr>
      <w:r w:rsidRPr="004C5D1F">
        <w:rPr>
          <w:rFonts w:ascii="Arial" w:hAnsi="Arial" w:cs="Arial"/>
          <w:sz w:val="24"/>
          <w:szCs w:val="24"/>
        </w:rPr>
        <w:t xml:space="preserve">Que la clasificación de la información podrá </w:t>
      </w:r>
      <w:r w:rsidRPr="004C5D1F">
        <w:rPr>
          <w:rFonts w:ascii="Arial" w:hAnsi="Arial" w:cs="Arial"/>
          <w:sz w:val="24"/>
          <w:szCs w:val="24"/>
          <w:lang w:val="es-ES"/>
        </w:rPr>
        <w:t xml:space="preserve">ser </w:t>
      </w:r>
      <w:r w:rsidRPr="004C5D1F">
        <w:rPr>
          <w:rFonts w:ascii="Arial" w:hAnsi="Arial" w:cs="Arial"/>
          <w:sz w:val="24"/>
          <w:szCs w:val="24"/>
        </w:rPr>
        <w:t xml:space="preserve">de manera parcial o completa, </w:t>
      </w:r>
      <w:r w:rsidR="00A26A54" w:rsidRPr="004C5D1F">
        <w:rPr>
          <w:rFonts w:ascii="Arial" w:hAnsi="Arial" w:cs="Arial"/>
          <w:sz w:val="24"/>
          <w:szCs w:val="24"/>
        </w:rPr>
        <w:t xml:space="preserve">que </w:t>
      </w:r>
      <w:r w:rsidRPr="004C5D1F">
        <w:rPr>
          <w:rFonts w:ascii="Arial" w:hAnsi="Arial" w:cs="Arial"/>
          <w:sz w:val="24"/>
          <w:szCs w:val="24"/>
          <w:lang w:val="es-ES"/>
        </w:rPr>
        <w:t>e</w:t>
      </w:r>
      <w:r w:rsidR="00A26A54" w:rsidRPr="004C5D1F">
        <w:rPr>
          <w:rFonts w:ascii="Arial" w:hAnsi="Arial" w:cs="Arial"/>
          <w:sz w:val="24"/>
          <w:szCs w:val="24"/>
          <w:lang w:val="es-ES"/>
        </w:rPr>
        <w:t>n caso de ser parcial, se deberán</w:t>
      </w:r>
      <w:r w:rsidRPr="004C5D1F">
        <w:rPr>
          <w:rFonts w:ascii="Arial" w:hAnsi="Arial" w:cs="Arial"/>
          <w:sz w:val="24"/>
          <w:szCs w:val="24"/>
          <w:lang w:val="es-ES"/>
        </w:rPr>
        <w:t xml:space="preserve"> establecer las partes del documento que son reservadas. </w:t>
      </w:r>
    </w:p>
    <w:p w:rsidR="00876E5A" w:rsidRPr="004C5D1F" w:rsidRDefault="00876E5A" w:rsidP="004C5D1F">
      <w:pPr>
        <w:pStyle w:val="Prrafodelista"/>
        <w:ind w:left="567"/>
        <w:jc w:val="both"/>
        <w:rPr>
          <w:rFonts w:ascii="Arial" w:hAnsi="Arial" w:cs="Arial"/>
          <w:sz w:val="24"/>
          <w:szCs w:val="24"/>
          <w:lang w:val="es-ES"/>
        </w:rPr>
      </w:pPr>
    </w:p>
    <w:p w:rsidR="00022783" w:rsidRPr="004C5D1F" w:rsidRDefault="00022783" w:rsidP="004C5D1F">
      <w:pPr>
        <w:pStyle w:val="Prrafodelista"/>
        <w:ind w:left="567"/>
        <w:jc w:val="both"/>
        <w:rPr>
          <w:rFonts w:ascii="Arial" w:hAnsi="Arial" w:cs="Arial"/>
          <w:sz w:val="24"/>
          <w:szCs w:val="24"/>
          <w:lang w:val="es-ES"/>
        </w:rPr>
      </w:pPr>
      <w:r w:rsidRPr="004C5D1F">
        <w:rPr>
          <w:rFonts w:ascii="Arial" w:hAnsi="Arial" w:cs="Arial"/>
          <w:sz w:val="24"/>
          <w:szCs w:val="24"/>
          <w:lang w:val="es-ES"/>
        </w:rPr>
        <w:lastRenderedPageBreak/>
        <w:t>Que al momento de clasificar como reservada la información deberá contener la fecha del acta en donde el Comité de Transparencia confirmó la clasificación</w:t>
      </w:r>
    </w:p>
    <w:p w:rsidR="00022783" w:rsidRPr="004C5D1F" w:rsidRDefault="00022783" w:rsidP="004C5D1F">
      <w:pPr>
        <w:spacing w:after="0" w:line="240" w:lineRule="auto"/>
        <w:jc w:val="both"/>
        <w:rPr>
          <w:rFonts w:ascii="Arial" w:hAnsi="Arial" w:cs="Arial"/>
          <w:sz w:val="24"/>
          <w:szCs w:val="24"/>
          <w:lang w:val="es-ES"/>
        </w:rPr>
      </w:pPr>
    </w:p>
    <w:p w:rsidR="00876E5A" w:rsidRPr="004C5D1F" w:rsidRDefault="00876E5A" w:rsidP="004C5D1F">
      <w:pPr>
        <w:pStyle w:val="Prrafodelista"/>
        <w:ind w:left="567"/>
        <w:jc w:val="both"/>
        <w:rPr>
          <w:rFonts w:ascii="Arial" w:hAnsi="Arial" w:cs="Arial"/>
          <w:sz w:val="24"/>
          <w:szCs w:val="24"/>
        </w:rPr>
      </w:pPr>
      <w:r w:rsidRPr="004C5D1F">
        <w:rPr>
          <w:rFonts w:ascii="Arial" w:hAnsi="Arial" w:cs="Arial"/>
          <w:sz w:val="24"/>
          <w:szCs w:val="24"/>
        </w:rPr>
        <w:t>Que la Ley de Transparencia Local, en el artículo 82, fracciones V y VII, establece como información reservada, entre otra, aquella que:</w:t>
      </w:r>
    </w:p>
    <w:p w:rsidR="00876E5A" w:rsidRPr="004C5D1F" w:rsidRDefault="00876E5A" w:rsidP="004C5D1F">
      <w:pPr>
        <w:spacing w:after="0" w:line="240" w:lineRule="auto"/>
        <w:jc w:val="both"/>
        <w:rPr>
          <w:rFonts w:ascii="Arial" w:hAnsi="Arial" w:cs="Arial"/>
          <w:sz w:val="24"/>
          <w:szCs w:val="24"/>
          <w:lang w:val="es-ES"/>
        </w:rPr>
      </w:pPr>
    </w:p>
    <w:p w:rsidR="00876E5A" w:rsidRPr="004C5D1F" w:rsidRDefault="00876E5A" w:rsidP="004C5D1F">
      <w:pPr>
        <w:pStyle w:val="Default"/>
        <w:numPr>
          <w:ilvl w:val="0"/>
          <w:numId w:val="5"/>
        </w:numPr>
        <w:ind w:left="1134" w:hanging="425"/>
        <w:jc w:val="both"/>
        <w:rPr>
          <w:rFonts w:ascii="Arial" w:hAnsi="Arial" w:cs="Arial"/>
          <w:color w:val="auto"/>
          <w:lang w:eastAsia="en-US"/>
        </w:rPr>
      </w:pPr>
      <w:r w:rsidRPr="004C5D1F">
        <w:rPr>
          <w:rFonts w:ascii="Arial" w:hAnsi="Arial" w:cs="Arial"/>
          <w:color w:val="auto"/>
          <w:lang w:eastAsia="en-US"/>
        </w:rPr>
        <w:t>Obstruya los procedimientos para fincar responsabilidades a los Servidores Públicos, en tanto no se haya dictado la resolución administrat</w:t>
      </w:r>
      <w:r w:rsidR="00726055" w:rsidRPr="004C5D1F">
        <w:rPr>
          <w:rFonts w:ascii="Arial" w:hAnsi="Arial" w:cs="Arial"/>
          <w:color w:val="auto"/>
          <w:lang w:eastAsia="en-US"/>
        </w:rPr>
        <w:t>iva.</w:t>
      </w:r>
    </w:p>
    <w:p w:rsidR="00726055" w:rsidRPr="004C5D1F" w:rsidRDefault="00726055" w:rsidP="004C5D1F">
      <w:pPr>
        <w:pStyle w:val="Default"/>
        <w:ind w:left="1134"/>
        <w:jc w:val="both"/>
        <w:rPr>
          <w:rFonts w:ascii="Arial" w:hAnsi="Arial" w:cs="Arial"/>
          <w:color w:val="auto"/>
          <w:lang w:eastAsia="en-US"/>
        </w:rPr>
      </w:pPr>
    </w:p>
    <w:p w:rsidR="00BF2AAD" w:rsidRPr="004C5D1F" w:rsidRDefault="00726055" w:rsidP="004C5D1F">
      <w:pPr>
        <w:pStyle w:val="Default"/>
        <w:numPr>
          <w:ilvl w:val="0"/>
          <w:numId w:val="5"/>
        </w:numPr>
        <w:ind w:left="1134" w:hanging="425"/>
        <w:jc w:val="both"/>
        <w:rPr>
          <w:rFonts w:ascii="Arial" w:hAnsi="Arial" w:cs="Arial"/>
          <w:color w:val="auto"/>
          <w:lang w:eastAsia="en-US"/>
        </w:rPr>
      </w:pPr>
      <w:r w:rsidRPr="004C5D1F">
        <w:rPr>
          <w:rFonts w:ascii="Arial" w:hAnsi="Arial" w:cs="Arial"/>
          <w:color w:val="auto"/>
          <w:lang w:eastAsia="en-US"/>
        </w:rPr>
        <w:t>Vulnere la conducción de los Expedientes judiciales o de los procedimientos administrativos seguidos en forma de juicio, en tanto no hayan caus</w:t>
      </w:r>
      <w:r w:rsidR="00647C53" w:rsidRPr="004C5D1F">
        <w:rPr>
          <w:rFonts w:ascii="Arial" w:hAnsi="Arial" w:cs="Arial"/>
          <w:color w:val="auto"/>
          <w:lang w:eastAsia="en-US"/>
        </w:rPr>
        <w:t>a</w:t>
      </w:r>
      <w:r w:rsidRPr="004C5D1F">
        <w:rPr>
          <w:rFonts w:ascii="Arial" w:hAnsi="Arial" w:cs="Arial"/>
          <w:color w:val="auto"/>
          <w:lang w:eastAsia="en-US"/>
        </w:rPr>
        <w:t>do estado.</w:t>
      </w:r>
    </w:p>
    <w:p w:rsidR="00876E5A" w:rsidRPr="004C5D1F" w:rsidRDefault="00876E5A" w:rsidP="004C5D1F">
      <w:pPr>
        <w:pStyle w:val="Default"/>
        <w:jc w:val="both"/>
        <w:rPr>
          <w:rFonts w:ascii="Arial" w:hAnsi="Arial" w:cs="Arial"/>
          <w:color w:val="auto"/>
          <w:lang w:eastAsia="en-US"/>
        </w:rPr>
      </w:pPr>
    </w:p>
    <w:p w:rsidR="00876E5A" w:rsidRPr="004C5D1F" w:rsidRDefault="00876E5A" w:rsidP="004C5D1F">
      <w:pPr>
        <w:pStyle w:val="Prrafodelista"/>
        <w:numPr>
          <w:ilvl w:val="0"/>
          <w:numId w:val="4"/>
        </w:numPr>
        <w:ind w:left="567" w:right="-1" w:hanging="283"/>
        <w:jc w:val="both"/>
        <w:rPr>
          <w:rFonts w:ascii="Arial" w:hAnsi="Arial" w:cs="Arial"/>
          <w:sz w:val="24"/>
          <w:szCs w:val="24"/>
        </w:rPr>
      </w:pPr>
      <w:r w:rsidRPr="004C5D1F">
        <w:rPr>
          <w:rFonts w:ascii="Arial" w:hAnsi="Arial" w:cs="Arial"/>
          <w:sz w:val="24"/>
          <w:szCs w:val="24"/>
        </w:rPr>
        <w:t>El Reglamento de Transparencia, en sus artículo</w:t>
      </w:r>
      <w:r w:rsidRPr="004C5D1F">
        <w:rPr>
          <w:rFonts w:ascii="Arial" w:hAnsi="Arial" w:cs="Arial"/>
          <w:sz w:val="24"/>
          <w:szCs w:val="24"/>
          <w:lang w:val="es-ES"/>
        </w:rPr>
        <w:t xml:space="preserve"> 9</w:t>
      </w:r>
      <w:r w:rsidRPr="004C5D1F">
        <w:rPr>
          <w:rFonts w:ascii="Arial" w:hAnsi="Arial" w:cs="Arial"/>
          <w:sz w:val="24"/>
          <w:szCs w:val="24"/>
        </w:rPr>
        <w:t xml:space="preserve">, fracción II, </w:t>
      </w:r>
      <w:r w:rsidRPr="004C5D1F">
        <w:rPr>
          <w:rFonts w:ascii="Arial" w:hAnsi="Arial" w:cs="Arial"/>
          <w:sz w:val="24"/>
          <w:szCs w:val="24"/>
          <w:lang w:val="es-ES"/>
        </w:rPr>
        <w:t>22</w:t>
      </w:r>
      <w:r w:rsidRPr="004C5D1F">
        <w:rPr>
          <w:rFonts w:ascii="Arial" w:hAnsi="Arial" w:cs="Arial"/>
          <w:sz w:val="24"/>
          <w:szCs w:val="24"/>
        </w:rPr>
        <w:t xml:space="preserve">, </w:t>
      </w:r>
      <w:r w:rsidRPr="004C5D1F">
        <w:rPr>
          <w:rFonts w:ascii="Arial" w:hAnsi="Arial" w:cs="Arial"/>
          <w:sz w:val="24"/>
          <w:szCs w:val="24"/>
          <w:lang w:val="es-ES"/>
        </w:rPr>
        <w:t xml:space="preserve">25, </w:t>
      </w:r>
      <w:r w:rsidRPr="004C5D1F">
        <w:rPr>
          <w:rFonts w:ascii="Arial" w:hAnsi="Arial" w:cs="Arial"/>
          <w:sz w:val="24"/>
          <w:szCs w:val="24"/>
        </w:rPr>
        <w:t>2</w:t>
      </w:r>
      <w:r w:rsidRPr="004C5D1F">
        <w:rPr>
          <w:rFonts w:ascii="Arial" w:hAnsi="Arial" w:cs="Arial"/>
          <w:sz w:val="24"/>
          <w:szCs w:val="24"/>
          <w:lang w:val="es-ES"/>
        </w:rPr>
        <w:t>7, 28 numerales 1 y 2</w:t>
      </w:r>
      <w:r w:rsidRPr="004C5D1F">
        <w:rPr>
          <w:rFonts w:ascii="Arial" w:hAnsi="Arial" w:cs="Arial"/>
          <w:sz w:val="24"/>
          <w:szCs w:val="24"/>
        </w:rPr>
        <w:t>, 2</w:t>
      </w:r>
      <w:r w:rsidRPr="004C5D1F">
        <w:rPr>
          <w:rFonts w:ascii="Arial" w:hAnsi="Arial" w:cs="Arial"/>
          <w:sz w:val="24"/>
          <w:szCs w:val="24"/>
          <w:lang w:val="es-ES"/>
        </w:rPr>
        <w:t>9</w:t>
      </w:r>
      <w:r w:rsidRPr="004C5D1F">
        <w:rPr>
          <w:rFonts w:ascii="Arial" w:hAnsi="Arial" w:cs="Arial"/>
          <w:sz w:val="24"/>
          <w:szCs w:val="24"/>
        </w:rPr>
        <w:t xml:space="preserve"> y 30 fracciones III y V, establece que el Comité de Transparencia del Instituto Electoral, tiene entre otras funciones, las de confirmar, modificar o revocar las determinaciones que, en materia de clasificación de la información realicen los titulares de las áreas del Instituto Electoral; que los responsables de clasificar la información a que se refiere el Reglamento elaborarán un índice de los expedientes clasificados como reservados, señalando el tema y el responsable de la información; que se considera como información reservada aquella que de difundirse, comprometa el ejercicio de las atribuciones del Instituto Electoral, afectando el cumplimiento de su función.</w:t>
      </w:r>
    </w:p>
    <w:p w:rsidR="00647C53" w:rsidRPr="004C5D1F" w:rsidRDefault="00647C53" w:rsidP="004C5D1F">
      <w:pPr>
        <w:pStyle w:val="Prrafodelista"/>
        <w:rPr>
          <w:rFonts w:ascii="Arial" w:hAnsi="Arial" w:cs="Arial"/>
          <w:sz w:val="24"/>
          <w:szCs w:val="24"/>
        </w:rPr>
      </w:pPr>
    </w:p>
    <w:p w:rsidR="002C4623" w:rsidRPr="004C5D1F" w:rsidRDefault="00876E5A" w:rsidP="004C5D1F">
      <w:pPr>
        <w:pStyle w:val="Prrafodelista"/>
        <w:numPr>
          <w:ilvl w:val="0"/>
          <w:numId w:val="4"/>
        </w:numPr>
        <w:ind w:left="567" w:right="-1" w:hanging="283"/>
        <w:jc w:val="both"/>
        <w:rPr>
          <w:rFonts w:ascii="Arial" w:hAnsi="Arial" w:cs="Arial"/>
          <w:sz w:val="24"/>
          <w:szCs w:val="24"/>
        </w:rPr>
      </w:pPr>
      <w:r w:rsidRPr="004C5D1F">
        <w:rPr>
          <w:rFonts w:ascii="Arial" w:hAnsi="Arial" w:cs="Arial"/>
          <w:sz w:val="24"/>
          <w:szCs w:val="24"/>
        </w:rPr>
        <w:t>Los Lineamientos de clasificación</w:t>
      </w:r>
      <w:r w:rsidRPr="004C5D1F">
        <w:rPr>
          <w:rFonts w:ascii="Arial" w:hAnsi="Arial" w:cs="Arial"/>
          <w:sz w:val="24"/>
          <w:szCs w:val="24"/>
          <w:lang w:val="es-ES"/>
        </w:rPr>
        <w:t xml:space="preserve"> y desclasificación</w:t>
      </w:r>
      <w:r w:rsidRPr="004C5D1F">
        <w:rPr>
          <w:rFonts w:ascii="Arial" w:hAnsi="Arial" w:cs="Arial"/>
          <w:sz w:val="24"/>
          <w:szCs w:val="24"/>
        </w:rPr>
        <w:t xml:space="preserve">, </w:t>
      </w:r>
      <w:r w:rsidR="00806594">
        <w:rPr>
          <w:rFonts w:ascii="Arial" w:hAnsi="Arial" w:cs="Arial"/>
          <w:sz w:val="24"/>
          <w:szCs w:val="24"/>
        </w:rPr>
        <w:t>en los L</w:t>
      </w:r>
      <w:r w:rsidR="00647C53" w:rsidRPr="004C5D1F">
        <w:rPr>
          <w:rFonts w:ascii="Arial" w:hAnsi="Arial" w:cs="Arial"/>
          <w:sz w:val="24"/>
          <w:szCs w:val="24"/>
        </w:rPr>
        <w:t xml:space="preserve">ineamientos </w:t>
      </w:r>
      <w:r w:rsidRPr="004C5D1F">
        <w:rPr>
          <w:rFonts w:ascii="Arial" w:hAnsi="Arial" w:cs="Arial"/>
          <w:sz w:val="24"/>
          <w:szCs w:val="24"/>
        </w:rPr>
        <w:t>Décimo Segundo, Décimo Tercero, Décimo Cuarto, Vigésimo Octavo y Trigésimo establecen</w:t>
      </w:r>
      <w:r w:rsidRPr="004C5D1F">
        <w:rPr>
          <w:rFonts w:ascii="Arial" w:hAnsi="Arial" w:cs="Arial"/>
          <w:sz w:val="24"/>
          <w:szCs w:val="24"/>
          <w:lang w:val="es-ES"/>
        </w:rPr>
        <w:t xml:space="preserve"> que </w:t>
      </w:r>
      <w:r w:rsidRPr="004C5D1F">
        <w:rPr>
          <w:rFonts w:ascii="Arial" w:hAnsi="Arial" w:cs="Arial"/>
          <w:sz w:val="24"/>
          <w:szCs w:val="24"/>
        </w:rPr>
        <w:t xml:space="preserve">los </w:t>
      </w:r>
      <w:r w:rsidR="00E60457" w:rsidRPr="004C5D1F">
        <w:rPr>
          <w:rFonts w:ascii="Arial" w:hAnsi="Arial" w:cs="Arial"/>
          <w:sz w:val="24"/>
          <w:szCs w:val="24"/>
          <w:lang w:val="es-ES"/>
        </w:rPr>
        <w:t xml:space="preserve">titulares de las áreas de los sujetos obligados </w:t>
      </w:r>
      <w:r w:rsidR="002C4623" w:rsidRPr="004C5D1F">
        <w:rPr>
          <w:rFonts w:ascii="Arial" w:hAnsi="Arial" w:cs="Arial"/>
          <w:sz w:val="24"/>
          <w:szCs w:val="24"/>
          <w:lang w:val="es-ES"/>
        </w:rPr>
        <w:t xml:space="preserve">elaborarán semestralmente un índice de expedientes clasificados como reservados, </w:t>
      </w:r>
      <w:r w:rsidR="00E151BB" w:rsidRPr="004C5D1F">
        <w:rPr>
          <w:rFonts w:ascii="Arial" w:hAnsi="Arial" w:cs="Arial"/>
          <w:sz w:val="24"/>
          <w:szCs w:val="24"/>
          <w:lang w:val="es-ES"/>
        </w:rPr>
        <w:t xml:space="preserve">que </w:t>
      </w:r>
      <w:r w:rsidR="002C4623" w:rsidRPr="004C5D1F">
        <w:rPr>
          <w:rFonts w:ascii="Arial" w:hAnsi="Arial" w:cs="Arial"/>
          <w:sz w:val="24"/>
          <w:szCs w:val="24"/>
          <w:lang w:val="es-ES"/>
        </w:rPr>
        <w:t xml:space="preserve">lo harán del conocimiento del Comité de Transparencia y lo publicarán dentro de los primeros quince días hábiles de los meses de enero y julio de cada año, que los índices de expedientes clasificados como reservados deberán contener el área que generó, el nombre del documento, </w:t>
      </w:r>
      <w:r w:rsidR="00E151BB" w:rsidRPr="004C5D1F">
        <w:rPr>
          <w:rFonts w:ascii="Arial" w:hAnsi="Arial" w:cs="Arial"/>
          <w:sz w:val="24"/>
          <w:szCs w:val="24"/>
          <w:lang w:val="es-ES"/>
        </w:rPr>
        <w:t xml:space="preserve">así como la </w:t>
      </w:r>
      <w:r w:rsidR="002C4623" w:rsidRPr="004C5D1F">
        <w:rPr>
          <w:rFonts w:ascii="Arial" w:hAnsi="Arial" w:cs="Arial"/>
          <w:sz w:val="24"/>
          <w:szCs w:val="24"/>
          <w:lang w:val="es-ES"/>
        </w:rPr>
        <w:t xml:space="preserve">fracción del numeral séptimo de los </w:t>
      </w:r>
      <w:r w:rsidR="006C3B13" w:rsidRPr="004C5D1F">
        <w:rPr>
          <w:rFonts w:ascii="Arial" w:hAnsi="Arial" w:cs="Arial"/>
          <w:sz w:val="24"/>
          <w:szCs w:val="24"/>
          <w:lang w:val="es-ES"/>
        </w:rPr>
        <w:t>lineamientos</w:t>
      </w:r>
      <w:r w:rsidR="002C4623" w:rsidRPr="004C5D1F">
        <w:rPr>
          <w:rFonts w:ascii="Arial" w:hAnsi="Arial" w:cs="Arial"/>
          <w:sz w:val="24"/>
          <w:szCs w:val="24"/>
          <w:lang w:val="es-ES"/>
        </w:rPr>
        <w:t>,</w:t>
      </w:r>
      <w:r w:rsidR="00E151BB" w:rsidRPr="004C5D1F">
        <w:rPr>
          <w:rFonts w:ascii="Arial" w:hAnsi="Arial" w:cs="Arial"/>
          <w:sz w:val="24"/>
          <w:szCs w:val="24"/>
          <w:lang w:val="es-ES"/>
        </w:rPr>
        <w:t xml:space="preserve"> que especificarán</w:t>
      </w:r>
      <w:r w:rsidR="002C4623" w:rsidRPr="004C5D1F">
        <w:rPr>
          <w:rFonts w:ascii="Arial" w:hAnsi="Arial" w:cs="Arial"/>
          <w:sz w:val="24"/>
          <w:szCs w:val="24"/>
          <w:lang w:val="es-ES"/>
        </w:rPr>
        <w:t xml:space="preserve"> la fecha de clasificación,</w:t>
      </w:r>
      <w:r w:rsidR="00E151BB" w:rsidRPr="004C5D1F">
        <w:rPr>
          <w:rFonts w:ascii="Arial" w:hAnsi="Arial" w:cs="Arial"/>
          <w:sz w:val="24"/>
          <w:szCs w:val="24"/>
          <w:lang w:val="es-ES"/>
        </w:rPr>
        <w:t xml:space="preserve"> </w:t>
      </w:r>
      <w:r w:rsidR="002C4623" w:rsidRPr="004C5D1F">
        <w:rPr>
          <w:rFonts w:ascii="Arial" w:hAnsi="Arial" w:cs="Arial"/>
          <w:sz w:val="24"/>
          <w:szCs w:val="24"/>
          <w:lang w:val="es-ES"/>
        </w:rPr>
        <w:t>el fund</w:t>
      </w:r>
      <w:r w:rsidR="006C3B13" w:rsidRPr="004C5D1F">
        <w:rPr>
          <w:rFonts w:ascii="Arial" w:hAnsi="Arial" w:cs="Arial"/>
          <w:sz w:val="24"/>
          <w:szCs w:val="24"/>
          <w:lang w:val="es-ES"/>
        </w:rPr>
        <w:t>amento legal</w:t>
      </w:r>
      <w:r w:rsidR="002C4623" w:rsidRPr="004C5D1F">
        <w:rPr>
          <w:rFonts w:ascii="Arial" w:hAnsi="Arial" w:cs="Arial"/>
          <w:sz w:val="24"/>
          <w:szCs w:val="24"/>
          <w:lang w:val="es-ES"/>
        </w:rPr>
        <w:t xml:space="preserve">, </w:t>
      </w:r>
      <w:r w:rsidR="006C3B13" w:rsidRPr="004C5D1F">
        <w:rPr>
          <w:rFonts w:ascii="Arial" w:hAnsi="Arial" w:cs="Arial"/>
          <w:sz w:val="24"/>
          <w:szCs w:val="24"/>
          <w:lang w:val="es-ES"/>
        </w:rPr>
        <w:t>las</w:t>
      </w:r>
      <w:r w:rsidR="00E151BB" w:rsidRPr="004C5D1F">
        <w:rPr>
          <w:rFonts w:ascii="Arial" w:hAnsi="Arial" w:cs="Arial"/>
          <w:sz w:val="24"/>
          <w:szCs w:val="24"/>
          <w:lang w:val="es-ES"/>
        </w:rPr>
        <w:t xml:space="preserve"> </w:t>
      </w:r>
      <w:r w:rsidR="002C4623" w:rsidRPr="004C5D1F">
        <w:rPr>
          <w:rFonts w:ascii="Arial" w:hAnsi="Arial" w:cs="Arial"/>
          <w:sz w:val="24"/>
          <w:szCs w:val="24"/>
          <w:lang w:val="es-ES"/>
        </w:rPr>
        <w:t xml:space="preserve">razones y motivos de la clasificación, </w:t>
      </w:r>
      <w:r w:rsidR="00831FE4" w:rsidRPr="004C5D1F">
        <w:rPr>
          <w:rFonts w:ascii="Arial" w:hAnsi="Arial" w:cs="Arial"/>
          <w:sz w:val="24"/>
          <w:szCs w:val="24"/>
          <w:lang w:val="es-ES"/>
        </w:rPr>
        <w:t>asimismo</w:t>
      </w:r>
      <w:r w:rsidR="00806594">
        <w:rPr>
          <w:rFonts w:ascii="Arial" w:hAnsi="Arial" w:cs="Arial"/>
          <w:sz w:val="24"/>
          <w:szCs w:val="24"/>
          <w:lang w:val="es-ES"/>
        </w:rPr>
        <w:t>,</w:t>
      </w:r>
      <w:r w:rsidR="00831FE4" w:rsidRPr="004C5D1F">
        <w:rPr>
          <w:rFonts w:ascii="Arial" w:hAnsi="Arial" w:cs="Arial"/>
          <w:sz w:val="24"/>
          <w:szCs w:val="24"/>
          <w:lang w:val="es-ES"/>
        </w:rPr>
        <w:t xml:space="preserve"> </w:t>
      </w:r>
      <w:r w:rsidR="00E151BB" w:rsidRPr="004C5D1F">
        <w:rPr>
          <w:rFonts w:ascii="Arial" w:hAnsi="Arial" w:cs="Arial"/>
          <w:sz w:val="24"/>
          <w:szCs w:val="24"/>
          <w:lang w:val="es-ES"/>
        </w:rPr>
        <w:t xml:space="preserve">deberán </w:t>
      </w:r>
      <w:r w:rsidR="002C4623" w:rsidRPr="004C5D1F">
        <w:rPr>
          <w:rFonts w:ascii="Arial" w:hAnsi="Arial" w:cs="Arial"/>
          <w:sz w:val="24"/>
          <w:szCs w:val="24"/>
          <w:lang w:val="es-ES"/>
        </w:rPr>
        <w:t xml:space="preserve">señalar si se trata de una clasificación completa o parcial, </w:t>
      </w:r>
      <w:r w:rsidR="00E151BB" w:rsidRPr="004C5D1F">
        <w:rPr>
          <w:rFonts w:ascii="Arial" w:hAnsi="Arial" w:cs="Arial"/>
          <w:sz w:val="24"/>
          <w:szCs w:val="24"/>
          <w:lang w:val="es-ES"/>
        </w:rPr>
        <w:t xml:space="preserve">que </w:t>
      </w:r>
      <w:r w:rsidR="002C4623" w:rsidRPr="004C5D1F">
        <w:rPr>
          <w:rFonts w:ascii="Arial" w:hAnsi="Arial" w:cs="Arial"/>
          <w:sz w:val="24"/>
          <w:szCs w:val="24"/>
          <w:lang w:val="es-ES"/>
        </w:rPr>
        <w:t>en caso de ser parcial, las partes del documento que son reservadas,</w:t>
      </w:r>
      <w:r w:rsidR="00831FE4" w:rsidRPr="004C5D1F">
        <w:rPr>
          <w:rFonts w:ascii="Arial" w:hAnsi="Arial" w:cs="Arial"/>
          <w:sz w:val="24"/>
          <w:szCs w:val="24"/>
          <w:lang w:val="es-ES"/>
        </w:rPr>
        <w:t xml:space="preserve"> también </w:t>
      </w:r>
      <w:r w:rsidR="006C3B13" w:rsidRPr="004C5D1F">
        <w:rPr>
          <w:rFonts w:ascii="Arial" w:hAnsi="Arial" w:cs="Arial"/>
          <w:sz w:val="24"/>
          <w:szCs w:val="24"/>
          <w:lang w:val="es-ES"/>
        </w:rPr>
        <w:t>establecerán la fecha d</w:t>
      </w:r>
      <w:r w:rsidR="00647C53" w:rsidRPr="004C5D1F">
        <w:rPr>
          <w:rFonts w:ascii="Arial" w:hAnsi="Arial" w:cs="Arial"/>
          <w:sz w:val="24"/>
          <w:szCs w:val="24"/>
          <w:lang w:val="es-ES"/>
        </w:rPr>
        <w:t>el acta donde el Comité confirmó</w:t>
      </w:r>
      <w:r w:rsidR="006C3B13" w:rsidRPr="004C5D1F">
        <w:rPr>
          <w:rFonts w:ascii="Arial" w:hAnsi="Arial" w:cs="Arial"/>
          <w:sz w:val="24"/>
          <w:szCs w:val="24"/>
          <w:lang w:val="es-ES"/>
        </w:rPr>
        <w:t xml:space="preserve"> la clasificación, la fecha en que culmina la clasificación, el plazo de reserva y si se encuentra en prórroga,</w:t>
      </w:r>
      <w:r w:rsidR="00831FE4" w:rsidRPr="004C5D1F">
        <w:rPr>
          <w:rFonts w:ascii="Arial" w:hAnsi="Arial" w:cs="Arial"/>
          <w:sz w:val="24"/>
          <w:szCs w:val="24"/>
          <w:lang w:val="es-ES"/>
        </w:rPr>
        <w:t xml:space="preserve"> así como</w:t>
      </w:r>
      <w:r w:rsidR="00AA78C4">
        <w:rPr>
          <w:rFonts w:ascii="Arial" w:hAnsi="Arial" w:cs="Arial"/>
          <w:sz w:val="24"/>
          <w:szCs w:val="24"/>
          <w:lang w:val="es-ES"/>
        </w:rPr>
        <w:t>,</w:t>
      </w:r>
      <w:r w:rsidR="006C3B13" w:rsidRPr="004C5D1F">
        <w:rPr>
          <w:rFonts w:ascii="Arial" w:hAnsi="Arial" w:cs="Arial"/>
          <w:sz w:val="24"/>
          <w:szCs w:val="24"/>
          <w:lang w:val="es-ES"/>
        </w:rPr>
        <w:t xml:space="preserve"> las partes de los expedientes que se clasifican</w:t>
      </w:r>
      <w:r w:rsidR="00831FE4" w:rsidRPr="004C5D1F">
        <w:rPr>
          <w:rFonts w:ascii="Arial" w:hAnsi="Arial" w:cs="Arial"/>
          <w:sz w:val="24"/>
          <w:szCs w:val="24"/>
          <w:lang w:val="es-ES"/>
        </w:rPr>
        <w:t>, que deberá indicar</w:t>
      </w:r>
      <w:r w:rsidR="002C4623" w:rsidRPr="004C5D1F">
        <w:rPr>
          <w:rFonts w:ascii="Arial" w:hAnsi="Arial" w:cs="Arial"/>
          <w:sz w:val="24"/>
          <w:szCs w:val="24"/>
          <w:lang w:val="es-ES"/>
        </w:rPr>
        <w:t xml:space="preserve"> la información cuya reserva se encuentre vigente al moment</w:t>
      </w:r>
      <w:r w:rsidR="00831FE4" w:rsidRPr="004C5D1F">
        <w:rPr>
          <w:rFonts w:ascii="Arial" w:hAnsi="Arial" w:cs="Arial"/>
          <w:sz w:val="24"/>
          <w:szCs w:val="24"/>
          <w:lang w:val="es-ES"/>
        </w:rPr>
        <w:t xml:space="preserve">o de su elaboración, que se considera información reservada  aquella que obstruya los procedimientos para fincar responsabilidad a </w:t>
      </w:r>
      <w:r w:rsidR="00831FE4" w:rsidRPr="004C5D1F">
        <w:rPr>
          <w:rFonts w:ascii="Arial" w:hAnsi="Arial" w:cs="Arial"/>
          <w:sz w:val="24"/>
          <w:szCs w:val="24"/>
          <w:lang w:val="es-ES"/>
        </w:rPr>
        <w:lastRenderedPageBreak/>
        <w:t xml:space="preserve">los servidores públicos, en tanto no se haya dictado la resolución administrativa correspondiente, </w:t>
      </w:r>
      <w:r w:rsidR="00647C53" w:rsidRPr="004C5D1F">
        <w:rPr>
          <w:rFonts w:ascii="Arial" w:hAnsi="Arial" w:cs="Arial"/>
          <w:sz w:val="24"/>
          <w:szCs w:val="24"/>
          <w:lang w:val="es-ES"/>
        </w:rPr>
        <w:t>y</w:t>
      </w:r>
      <w:r w:rsidR="00831FE4" w:rsidRPr="004C5D1F">
        <w:rPr>
          <w:rFonts w:ascii="Arial" w:hAnsi="Arial" w:cs="Arial"/>
          <w:sz w:val="24"/>
          <w:szCs w:val="24"/>
          <w:lang w:val="es-ES"/>
        </w:rPr>
        <w:t xml:space="preserve"> </w:t>
      </w:r>
      <w:r w:rsidR="00AA78C4">
        <w:rPr>
          <w:rFonts w:ascii="Arial" w:hAnsi="Arial" w:cs="Arial"/>
          <w:sz w:val="24"/>
          <w:szCs w:val="24"/>
          <w:lang w:val="es-ES"/>
        </w:rPr>
        <w:t xml:space="preserve">también, </w:t>
      </w:r>
      <w:r w:rsidR="00831FE4" w:rsidRPr="004C5D1F">
        <w:rPr>
          <w:rFonts w:ascii="Arial" w:hAnsi="Arial" w:cs="Arial"/>
          <w:sz w:val="24"/>
          <w:szCs w:val="24"/>
          <w:lang w:val="es-ES"/>
        </w:rPr>
        <w:t>aquella que vulnere la conducción de los expedientes judiciales o de los procedimientos administrativos seguidos en forma de juicio</w:t>
      </w:r>
      <w:r w:rsidR="00911C4A" w:rsidRPr="004C5D1F">
        <w:rPr>
          <w:rFonts w:ascii="Arial" w:hAnsi="Arial" w:cs="Arial"/>
          <w:sz w:val="24"/>
          <w:szCs w:val="24"/>
          <w:lang w:val="es-ES"/>
        </w:rPr>
        <w:t>.</w:t>
      </w:r>
    </w:p>
    <w:p w:rsidR="00831FE4" w:rsidRPr="004C5D1F" w:rsidRDefault="00831FE4" w:rsidP="004C5D1F">
      <w:pPr>
        <w:pStyle w:val="Prrafodelista"/>
        <w:ind w:left="0"/>
        <w:rPr>
          <w:rFonts w:ascii="Arial" w:hAnsi="Arial" w:cs="Arial"/>
          <w:sz w:val="24"/>
          <w:szCs w:val="24"/>
          <w:lang w:val="es-ES"/>
        </w:rPr>
      </w:pPr>
    </w:p>
    <w:p w:rsidR="00831FE4" w:rsidRPr="004C5D1F" w:rsidRDefault="00831FE4" w:rsidP="004C5D1F">
      <w:pPr>
        <w:pStyle w:val="Prrafodelista"/>
        <w:ind w:left="0" w:right="49"/>
        <w:jc w:val="both"/>
        <w:rPr>
          <w:rFonts w:ascii="Arial" w:hAnsi="Arial" w:cs="Arial"/>
          <w:sz w:val="24"/>
          <w:szCs w:val="24"/>
        </w:rPr>
      </w:pPr>
      <w:r w:rsidRPr="004C5D1F">
        <w:rPr>
          <w:rFonts w:ascii="Arial" w:hAnsi="Arial" w:cs="Arial"/>
          <w:b/>
          <w:sz w:val="24"/>
          <w:szCs w:val="24"/>
        </w:rPr>
        <w:t>Cuarto.</w:t>
      </w:r>
      <w:r w:rsidRPr="004C5D1F">
        <w:rPr>
          <w:rFonts w:ascii="Arial" w:hAnsi="Arial" w:cs="Arial"/>
          <w:sz w:val="24"/>
          <w:szCs w:val="24"/>
        </w:rPr>
        <w:t xml:space="preserve"> El Comité de Transparenci</w:t>
      </w:r>
      <w:r w:rsidRPr="004C5D1F">
        <w:rPr>
          <w:rFonts w:ascii="Arial" w:eastAsia="Times New Roman" w:hAnsi="Arial" w:cs="Arial"/>
          <w:sz w:val="24"/>
          <w:szCs w:val="24"/>
          <w:lang w:eastAsia="es-MX"/>
        </w:rPr>
        <w:t xml:space="preserve">a, en cumplimiento a la obligación </w:t>
      </w:r>
      <w:r w:rsidR="00A80746" w:rsidRPr="004C5D1F">
        <w:rPr>
          <w:rFonts w:ascii="Arial" w:eastAsia="Times New Roman" w:hAnsi="Arial" w:cs="Arial"/>
          <w:sz w:val="24"/>
          <w:szCs w:val="24"/>
          <w:lang w:eastAsia="es-MX"/>
        </w:rPr>
        <w:t xml:space="preserve">prevista en los artículos 71, </w:t>
      </w:r>
      <w:r w:rsidRPr="004C5D1F">
        <w:rPr>
          <w:rFonts w:ascii="Arial" w:eastAsia="Times New Roman" w:hAnsi="Arial" w:cs="Arial"/>
          <w:sz w:val="24"/>
          <w:szCs w:val="24"/>
          <w:lang w:eastAsia="es-MX"/>
        </w:rPr>
        <w:t>72</w:t>
      </w:r>
      <w:r w:rsidR="00A80746" w:rsidRPr="004C5D1F">
        <w:rPr>
          <w:rFonts w:ascii="Arial" w:eastAsia="Times New Roman" w:hAnsi="Arial" w:cs="Arial"/>
          <w:sz w:val="24"/>
          <w:szCs w:val="24"/>
          <w:lang w:eastAsia="es-MX"/>
        </w:rPr>
        <w:t xml:space="preserve"> y 73</w:t>
      </w:r>
      <w:r w:rsidRPr="004C5D1F">
        <w:rPr>
          <w:rFonts w:ascii="Arial" w:eastAsia="Times New Roman" w:hAnsi="Arial" w:cs="Arial"/>
          <w:sz w:val="24"/>
          <w:szCs w:val="24"/>
          <w:lang w:eastAsia="es-MX"/>
        </w:rPr>
        <w:t xml:space="preserve"> de la Ley de Transparencia Local, </w:t>
      </w:r>
      <w:r w:rsidRPr="004C5D1F">
        <w:rPr>
          <w:rFonts w:ascii="Arial" w:hAnsi="Arial" w:cs="Arial"/>
          <w:sz w:val="24"/>
          <w:szCs w:val="24"/>
        </w:rPr>
        <w:t xml:space="preserve">analiza el Índice de Expedientes Clasificados como Reservados </w:t>
      </w:r>
      <w:r w:rsidR="00A80746" w:rsidRPr="004C5D1F">
        <w:rPr>
          <w:rFonts w:ascii="Arial" w:hAnsi="Arial" w:cs="Arial"/>
          <w:sz w:val="24"/>
          <w:szCs w:val="24"/>
        </w:rPr>
        <w:t>generado por</w:t>
      </w:r>
      <w:r w:rsidRPr="004C5D1F">
        <w:rPr>
          <w:rFonts w:ascii="Arial" w:hAnsi="Arial" w:cs="Arial"/>
          <w:sz w:val="24"/>
          <w:szCs w:val="24"/>
        </w:rPr>
        <w:t xml:space="preserve"> </w:t>
      </w:r>
      <w:r w:rsidR="00647C53" w:rsidRPr="004C5D1F">
        <w:rPr>
          <w:rFonts w:ascii="Arial" w:hAnsi="Arial" w:cs="Arial"/>
          <w:sz w:val="24"/>
          <w:szCs w:val="24"/>
        </w:rPr>
        <w:t xml:space="preserve">el </w:t>
      </w:r>
      <w:r w:rsidRPr="004C5D1F">
        <w:rPr>
          <w:rFonts w:ascii="Arial" w:hAnsi="Arial" w:cs="Arial"/>
          <w:sz w:val="24"/>
          <w:szCs w:val="24"/>
        </w:rPr>
        <w:t xml:space="preserve">Órgano Interno de Control </w:t>
      </w:r>
      <w:r w:rsidRPr="004C5D1F">
        <w:rPr>
          <w:rFonts w:ascii="Arial" w:hAnsi="Arial" w:cs="Arial"/>
          <w:sz w:val="24"/>
          <w:szCs w:val="24"/>
          <w:lang w:val="es-ES"/>
        </w:rPr>
        <w:t>y la Unidad de lo Contencioso Electoral</w:t>
      </w:r>
      <w:r w:rsidRPr="004C5D1F">
        <w:rPr>
          <w:rFonts w:ascii="Arial" w:hAnsi="Arial" w:cs="Arial"/>
          <w:b/>
          <w:sz w:val="24"/>
          <w:szCs w:val="24"/>
        </w:rPr>
        <w:t xml:space="preserve"> </w:t>
      </w:r>
      <w:r w:rsidRPr="004C5D1F">
        <w:rPr>
          <w:rFonts w:ascii="Arial" w:hAnsi="Arial" w:cs="Arial"/>
          <w:sz w:val="24"/>
          <w:szCs w:val="24"/>
        </w:rPr>
        <w:t>en el</w:t>
      </w:r>
      <w:r w:rsidRPr="004C5D1F">
        <w:rPr>
          <w:rFonts w:ascii="Arial" w:hAnsi="Arial" w:cs="Arial"/>
          <w:sz w:val="24"/>
          <w:szCs w:val="24"/>
          <w:lang w:val="es-ES"/>
        </w:rPr>
        <w:t xml:space="preserve"> </w:t>
      </w:r>
      <w:r w:rsidR="002D597B" w:rsidRPr="004C5D1F">
        <w:rPr>
          <w:rFonts w:ascii="Arial" w:hAnsi="Arial" w:cs="Arial"/>
          <w:sz w:val="24"/>
          <w:szCs w:val="24"/>
        </w:rPr>
        <w:t>1</w:t>
      </w:r>
      <w:r w:rsidR="002D597B" w:rsidRPr="004C5D1F">
        <w:rPr>
          <w:rFonts w:ascii="Arial" w:hAnsi="Arial" w:cs="Arial"/>
          <w:sz w:val="24"/>
          <w:szCs w:val="24"/>
          <w:vertAlign w:val="superscript"/>
        </w:rPr>
        <w:t>er</w:t>
      </w:r>
      <w:r w:rsidR="002D597B" w:rsidRPr="004C5D1F">
        <w:rPr>
          <w:rFonts w:ascii="Arial" w:hAnsi="Arial" w:cs="Arial"/>
          <w:sz w:val="24"/>
          <w:szCs w:val="24"/>
        </w:rPr>
        <w:t xml:space="preserve"> semestre de 2024</w:t>
      </w:r>
      <w:r w:rsidRPr="004C5D1F">
        <w:rPr>
          <w:rFonts w:ascii="Arial" w:hAnsi="Arial" w:cs="Arial"/>
          <w:sz w:val="24"/>
          <w:szCs w:val="24"/>
        </w:rPr>
        <w:t xml:space="preserve">, mismo que forma parte integral de la presente resolución como Anexo I, en los términos siguientes: </w:t>
      </w:r>
    </w:p>
    <w:p w:rsidR="00A80746" w:rsidRPr="004C5D1F" w:rsidRDefault="00A80746" w:rsidP="004C5D1F">
      <w:pPr>
        <w:pStyle w:val="Prrafodelista"/>
        <w:shd w:val="clear" w:color="auto" w:fill="FFFFFF"/>
        <w:ind w:left="0" w:right="49"/>
        <w:jc w:val="both"/>
        <w:rPr>
          <w:rFonts w:ascii="Arial" w:hAnsi="Arial" w:cs="Arial"/>
          <w:sz w:val="24"/>
          <w:szCs w:val="24"/>
        </w:rPr>
      </w:pPr>
    </w:p>
    <w:p w:rsidR="00A80746" w:rsidRPr="009D04DD" w:rsidRDefault="00A80746" w:rsidP="004C5D1F">
      <w:pPr>
        <w:numPr>
          <w:ilvl w:val="0"/>
          <w:numId w:val="7"/>
        </w:numPr>
        <w:spacing w:after="0" w:line="240" w:lineRule="auto"/>
        <w:jc w:val="both"/>
        <w:rPr>
          <w:rFonts w:ascii="Arial" w:hAnsi="Arial" w:cs="Arial"/>
          <w:sz w:val="24"/>
          <w:szCs w:val="24"/>
          <w:lang w:val="es-ES"/>
        </w:rPr>
      </w:pPr>
      <w:r w:rsidRPr="009D04DD">
        <w:rPr>
          <w:rFonts w:ascii="Arial" w:hAnsi="Arial" w:cs="Arial"/>
          <w:sz w:val="24"/>
          <w:szCs w:val="24"/>
        </w:rPr>
        <w:t xml:space="preserve">Respecto del Índice de Expedientes Clasificados como Reservados </w:t>
      </w:r>
      <w:r w:rsidR="006B7E27">
        <w:rPr>
          <w:rFonts w:ascii="Arial" w:hAnsi="Arial" w:cs="Arial"/>
          <w:sz w:val="24"/>
          <w:szCs w:val="24"/>
        </w:rPr>
        <w:t xml:space="preserve">generado por </w:t>
      </w:r>
      <w:r w:rsidRPr="009D04DD">
        <w:rPr>
          <w:rFonts w:ascii="Arial" w:hAnsi="Arial" w:cs="Arial"/>
          <w:sz w:val="24"/>
          <w:szCs w:val="24"/>
        </w:rPr>
        <w:t xml:space="preserve">el </w:t>
      </w:r>
      <w:r w:rsidRPr="009D04DD">
        <w:rPr>
          <w:rFonts w:ascii="Arial" w:hAnsi="Arial" w:cs="Arial"/>
          <w:b/>
          <w:sz w:val="24"/>
          <w:szCs w:val="24"/>
        </w:rPr>
        <w:t>Órgano Interno de Control</w:t>
      </w:r>
      <w:r w:rsidRPr="009D04DD">
        <w:rPr>
          <w:rFonts w:ascii="Arial" w:hAnsi="Arial" w:cs="Arial"/>
          <w:sz w:val="24"/>
          <w:szCs w:val="24"/>
        </w:rPr>
        <w:t xml:space="preserve">, en términos de lo señalado </w:t>
      </w:r>
      <w:r w:rsidRPr="005305A9">
        <w:rPr>
          <w:rFonts w:ascii="Arial" w:hAnsi="Arial" w:cs="Arial"/>
          <w:sz w:val="24"/>
          <w:szCs w:val="24"/>
        </w:rPr>
        <w:t xml:space="preserve">en </w:t>
      </w:r>
      <w:r w:rsidRPr="00432DAD">
        <w:rPr>
          <w:rFonts w:ascii="Arial" w:hAnsi="Arial" w:cs="Arial"/>
          <w:b/>
          <w:sz w:val="24"/>
          <w:szCs w:val="24"/>
        </w:rPr>
        <w:t xml:space="preserve">el </w:t>
      </w:r>
      <w:r w:rsidR="009D04DD" w:rsidRPr="00432DAD">
        <w:rPr>
          <w:rFonts w:ascii="Arial" w:hAnsi="Arial" w:cs="Arial"/>
          <w:b/>
          <w:sz w:val="24"/>
          <w:szCs w:val="24"/>
        </w:rPr>
        <w:t>a</w:t>
      </w:r>
      <w:r w:rsidR="00432DAD">
        <w:rPr>
          <w:rFonts w:ascii="Arial" w:hAnsi="Arial" w:cs="Arial"/>
          <w:b/>
          <w:sz w:val="24"/>
          <w:szCs w:val="24"/>
        </w:rPr>
        <w:t>)</w:t>
      </w:r>
      <w:r w:rsidRPr="00432DAD">
        <w:rPr>
          <w:rFonts w:ascii="Arial" w:hAnsi="Arial" w:cs="Arial"/>
          <w:b/>
          <w:sz w:val="24"/>
          <w:szCs w:val="24"/>
        </w:rPr>
        <w:t xml:space="preserve"> del Considerando Segundo</w:t>
      </w:r>
      <w:r w:rsidRPr="005305A9">
        <w:rPr>
          <w:rFonts w:ascii="Arial" w:hAnsi="Arial" w:cs="Arial"/>
          <w:sz w:val="24"/>
          <w:szCs w:val="24"/>
        </w:rPr>
        <w:t xml:space="preserve"> de la presente resolución, se tiene que el área clasifica como reservados </w:t>
      </w:r>
      <w:r w:rsidR="00432DAD">
        <w:rPr>
          <w:rFonts w:ascii="Arial" w:hAnsi="Arial" w:cs="Arial"/>
          <w:sz w:val="24"/>
          <w:szCs w:val="24"/>
        </w:rPr>
        <w:t xml:space="preserve">19 </w:t>
      </w:r>
      <w:r w:rsidR="003E6275" w:rsidRPr="005305A9">
        <w:rPr>
          <w:rFonts w:ascii="Arial" w:hAnsi="Arial" w:cs="Arial"/>
          <w:sz w:val="24"/>
          <w:szCs w:val="24"/>
        </w:rPr>
        <w:t xml:space="preserve">procedimientos </w:t>
      </w:r>
      <w:r w:rsidR="009D04DD" w:rsidRPr="005305A9">
        <w:rPr>
          <w:rFonts w:ascii="Arial" w:hAnsi="Arial" w:cs="Arial"/>
          <w:sz w:val="24"/>
          <w:szCs w:val="24"/>
          <w:lang w:val="es-ES"/>
        </w:rPr>
        <w:t>relativos a los P</w:t>
      </w:r>
      <w:r w:rsidR="001846E5" w:rsidRPr="005305A9">
        <w:rPr>
          <w:rFonts w:ascii="Arial" w:hAnsi="Arial" w:cs="Arial"/>
          <w:sz w:val="24"/>
          <w:szCs w:val="24"/>
          <w:lang w:val="es-ES"/>
        </w:rPr>
        <w:t xml:space="preserve">rocedimientos </w:t>
      </w:r>
      <w:r w:rsidR="001846E5" w:rsidRPr="005305A9">
        <w:rPr>
          <w:rFonts w:ascii="Arial" w:hAnsi="Arial" w:cs="Arial"/>
          <w:sz w:val="24"/>
          <w:szCs w:val="24"/>
        </w:rPr>
        <w:t>de</w:t>
      </w:r>
      <w:r w:rsidR="001846E5" w:rsidRPr="009D04DD">
        <w:rPr>
          <w:rFonts w:ascii="Arial" w:hAnsi="Arial" w:cs="Arial"/>
          <w:sz w:val="24"/>
          <w:szCs w:val="24"/>
        </w:rPr>
        <w:t xml:space="preserve"> Responsabilidades Administrativas, </w:t>
      </w:r>
      <w:r w:rsidR="00432DAD">
        <w:rPr>
          <w:rFonts w:ascii="Arial" w:hAnsi="Arial" w:cs="Arial"/>
          <w:sz w:val="24"/>
          <w:szCs w:val="24"/>
        </w:rPr>
        <w:t xml:space="preserve">los </w:t>
      </w:r>
      <w:r w:rsidR="001846E5" w:rsidRPr="009D04DD">
        <w:rPr>
          <w:rFonts w:ascii="Arial" w:hAnsi="Arial" w:cs="Arial"/>
          <w:sz w:val="24"/>
          <w:szCs w:val="24"/>
        </w:rPr>
        <w:t>Cuaderno</w:t>
      </w:r>
      <w:r w:rsidR="00BA46A1">
        <w:rPr>
          <w:rFonts w:ascii="Arial" w:hAnsi="Arial" w:cs="Arial"/>
          <w:sz w:val="24"/>
          <w:szCs w:val="24"/>
        </w:rPr>
        <w:t>s</w:t>
      </w:r>
      <w:r w:rsidR="009D04DD" w:rsidRPr="009D04DD">
        <w:rPr>
          <w:rFonts w:ascii="Arial" w:hAnsi="Arial" w:cs="Arial"/>
          <w:sz w:val="24"/>
          <w:szCs w:val="24"/>
        </w:rPr>
        <w:t xml:space="preserve"> de Diligencias Previas de I</w:t>
      </w:r>
      <w:r w:rsidR="001846E5" w:rsidRPr="009D04DD">
        <w:rPr>
          <w:rFonts w:ascii="Arial" w:hAnsi="Arial" w:cs="Arial"/>
          <w:sz w:val="24"/>
          <w:szCs w:val="24"/>
        </w:rPr>
        <w:t>nvestigación</w:t>
      </w:r>
      <w:r w:rsidR="009D04DD" w:rsidRPr="009D04DD">
        <w:rPr>
          <w:rFonts w:ascii="Arial" w:hAnsi="Arial" w:cs="Arial"/>
          <w:sz w:val="24"/>
          <w:szCs w:val="24"/>
        </w:rPr>
        <w:t>,</w:t>
      </w:r>
      <w:r w:rsidR="001846E5" w:rsidRPr="009D04DD">
        <w:rPr>
          <w:rFonts w:ascii="Arial" w:hAnsi="Arial" w:cs="Arial"/>
          <w:sz w:val="24"/>
          <w:szCs w:val="24"/>
        </w:rPr>
        <w:t xml:space="preserve"> y </w:t>
      </w:r>
      <w:r w:rsidR="00432DAD">
        <w:rPr>
          <w:rFonts w:ascii="Arial" w:hAnsi="Arial" w:cs="Arial"/>
          <w:sz w:val="24"/>
          <w:szCs w:val="24"/>
        </w:rPr>
        <w:t xml:space="preserve">los </w:t>
      </w:r>
      <w:r w:rsidR="001846E5" w:rsidRPr="009D04DD">
        <w:rPr>
          <w:rFonts w:ascii="Arial" w:hAnsi="Arial" w:cs="Arial"/>
          <w:sz w:val="24"/>
          <w:szCs w:val="24"/>
        </w:rPr>
        <w:t>Cuaderno</w:t>
      </w:r>
      <w:r w:rsidR="009D04DD" w:rsidRPr="009D04DD">
        <w:rPr>
          <w:rFonts w:ascii="Arial" w:hAnsi="Arial" w:cs="Arial"/>
          <w:sz w:val="24"/>
          <w:szCs w:val="24"/>
        </w:rPr>
        <w:t>s de A</w:t>
      </w:r>
      <w:r w:rsidR="001846E5" w:rsidRPr="009D04DD">
        <w:rPr>
          <w:rFonts w:ascii="Arial" w:hAnsi="Arial" w:cs="Arial"/>
          <w:sz w:val="24"/>
          <w:szCs w:val="24"/>
        </w:rPr>
        <w:t xml:space="preserve">ntecedentes, </w:t>
      </w:r>
      <w:r w:rsidR="009D04DD" w:rsidRPr="009D04DD">
        <w:rPr>
          <w:rFonts w:ascii="Arial" w:hAnsi="Arial" w:cs="Arial"/>
          <w:sz w:val="24"/>
          <w:szCs w:val="24"/>
        </w:rPr>
        <w:t xml:space="preserve">que se listan en el </w:t>
      </w:r>
      <w:r w:rsidR="009D04DD" w:rsidRPr="00432DAD">
        <w:rPr>
          <w:rFonts w:ascii="Arial" w:hAnsi="Arial" w:cs="Arial"/>
          <w:b/>
          <w:sz w:val="24"/>
          <w:szCs w:val="24"/>
        </w:rPr>
        <w:t>Resultando 3, h) de la presente resolución</w:t>
      </w:r>
      <w:r w:rsidR="009D04DD" w:rsidRPr="009D04DD">
        <w:rPr>
          <w:rFonts w:ascii="Arial" w:hAnsi="Arial" w:cs="Arial"/>
          <w:sz w:val="24"/>
          <w:szCs w:val="24"/>
        </w:rPr>
        <w:t xml:space="preserve">, </w:t>
      </w:r>
      <w:r w:rsidRPr="009D04DD">
        <w:rPr>
          <w:rFonts w:ascii="Arial" w:hAnsi="Arial" w:cs="Arial"/>
          <w:sz w:val="24"/>
          <w:szCs w:val="24"/>
        </w:rPr>
        <w:t xml:space="preserve">de manera completa, desde el momento que se ordenó su integración, hasta por 5 años, o bien, hasta que se emita la resolución respectiva y la misma cause estado, toda vez que se trata de expedientes en trámite que contienen las actuaciones, diligencias o constancias propias del procedimiento de responsabilidad, los cuales de publicarse </w:t>
      </w:r>
      <w:r w:rsidR="002804A8">
        <w:rPr>
          <w:rFonts w:ascii="Arial" w:hAnsi="Arial" w:cs="Arial"/>
          <w:sz w:val="24"/>
          <w:szCs w:val="24"/>
        </w:rPr>
        <w:t>se estaría ante el riesgo de provocar</w:t>
      </w:r>
      <w:r w:rsidRPr="009D04DD">
        <w:rPr>
          <w:rFonts w:ascii="Arial" w:hAnsi="Arial" w:cs="Arial"/>
          <w:sz w:val="24"/>
          <w:szCs w:val="24"/>
        </w:rPr>
        <w:t xml:space="preserve"> una interrupción o menoscabo en la actuación de las autoridades administrativas</w:t>
      </w:r>
      <w:r w:rsidR="009D04DD">
        <w:rPr>
          <w:rFonts w:ascii="Arial" w:hAnsi="Arial" w:cs="Arial"/>
          <w:sz w:val="24"/>
          <w:szCs w:val="24"/>
        </w:rPr>
        <w:t>.</w:t>
      </w:r>
    </w:p>
    <w:p w:rsidR="00A80746" w:rsidRPr="004C5D1F" w:rsidRDefault="00A80746" w:rsidP="004C5D1F">
      <w:pPr>
        <w:spacing w:after="0" w:line="240" w:lineRule="auto"/>
        <w:jc w:val="both"/>
        <w:rPr>
          <w:rFonts w:ascii="Arial" w:hAnsi="Arial" w:cs="Arial"/>
          <w:sz w:val="24"/>
          <w:szCs w:val="24"/>
        </w:rPr>
      </w:pPr>
    </w:p>
    <w:p w:rsidR="00A80746" w:rsidRPr="004C5D1F" w:rsidRDefault="00A80746" w:rsidP="004C5D1F">
      <w:pPr>
        <w:pStyle w:val="Prrafodelista"/>
        <w:ind w:left="0" w:right="49"/>
        <w:jc w:val="both"/>
        <w:rPr>
          <w:rFonts w:ascii="Arial" w:hAnsi="Arial" w:cs="Arial"/>
          <w:sz w:val="24"/>
          <w:szCs w:val="24"/>
        </w:rPr>
      </w:pPr>
      <w:r w:rsidRPr="004C5D1F">
        <w:rPr>
          <w:rFonts w:ascii="Arial" w:hAnsi="Arial" w:cs="Arial"/>
          <w:sz w:val="24"/>
          <w:szCs w:val="24"/>
        </w:rPr>
        <w:t>El Comité de Transparencia</w:t>
      </w:r>
      <w:r w:rsidRPr="004C5D1F">
        <w:rPr>
          <w:rFonts w:ascii="Arial" w:hAnsi="Arial" w:cs="Arial"/>
          <w:sz w:val="24"/>
          <w:szCs w:val="24"/>
          <w:lang w:val="es-ES"/>
        </w:rPr>
        <w:t>,</w:t>
      </w:r>
      <w:r w:rsidRPr="004C5D1F">
        <w:rPr>
          <w:rFonts w:ascii="Arial" w:hAnsi="Arial" w:cs="Arial"/>
          <w:sz w:val="24"/>
          <w:szCs w:val="24"/>
        </w:rPr>
        <w:t xml:space="preserve"> considera procedente la clasificación realizada por el área, y confirma la reserva completa de los expedientes por un periodo de 5 años, o bien, hasta en tanto</w:t>
      </w:r>
      <w:r w:rsidRPr="004C5D1F">
        <w:rPr>
          <w:rFonts w:ascii="Arial" w:hAnsi="Arial" w:cs="Arial"/>
          <w:sz w:val="24"/>
          <w:szCs w:val="24"/>
          <w:lang w:val="es-ES"/>
        </w:rPr>
        <w:t>,</w:t>
      </w:r>
      <w:r w:rsidRPr="004C5D1F">
        <w:rPr>
          <w:rFonts w:ascii="Arial" w:hAnsi="Arial" w:cs="Arial"/>
          <w:sz w:val="24"/>
          <w:szCs w:val="24"/>
        </w:rPr>
        <w:t xml:space="preserve"> se emita el acuerdo o resolución correspondiente y </w:t>
      </w:r>
      <w:r w:rsidR="003E6275" w:rsidRPr="004C5D1F">
        <w:rPr>
          <w:rFonts w:ascii="Arial" w:hAnsi="Arial" w:cs="Arial"/>
          <w:sz w:val="24"/>
          <w:szCs w:val="24"/>
        </w:rPr>
        <w:t>la misma cause</w:t>
      </w:r>
      <w:r w:rsidRPr="004C5D1F">
        <w:rPr>
          <w:rFonts w:ascii="Arial" w:hAnsi="Arial" w:cs="Arial"/>
          <w:sz w:val="24"/>
          <w:szCs w:val="24"/>
        </w:rPr>
        <w:t xml:space="preserve"> estado.</w:t>
      </w:r>
    </w:p>
    <w:p w:rsidR="00A80746" w:rsidRPr="004C5D1F" w:rsidRDefault="00A80746" w:rsidP="004C5D1F">
      <w:pPr>
        <w:pStyle w:val="Prrafodelista"/>
        <w:shd w:val="clear" w:color="auto" w:fill="FFFFFF"/>
        <w:ind w:left="0" w:right="49"/>
        <w:jc w:val="both"/>
        <w:rPr>
          <w:rFonts w:ascii="Arial" w:hAnsi="Arial" w:cs="Arial"/>
          <w:sz w:val="24"/>
          <w:szCs w:val="24"/>
          <w:shd w:val="clear" w:color="auto" w:fill="FFFFFF"/>
        </w:rPr>
      </w:pPr>
    </w:p>
    <w:p w:rsidR="00A80746" w:rsidRDefault="00A80746" w:rsidP="004C5D1F">
      <w:pPr>
        <w:pStyle w:val="Prrafodelista"/>
        <w:ind w:left="0" w:right="49"/>
        <w:jc w:val="both"/>
        <w:rPr>
          <w:rFonts w:ascii="Arial" w:hAnsi="Arial" w:cs="Arial"/>
          <w:sz w:val="24"/>
          <w:szCs w:val="24"/>
          <w:lang w:val="es-ES"/>
        </w:rPr>
      </w:pPr>
      <w:r w:rsidRPr="004C5D1F">
        <w:rPr>
          <w:rFonts w:ascii="Arial" w:hAnsi="Arial" w:cs="Arial"/>
          <w:sz w:val="24"/>
          <w:szCs w:val="24"/>
          <w:shd w:val="clear" w:color="auto" w:fill="FFFFFF"/>
        </w:rPr>
        <w:t xml:space="preserve">Lo anterior, por tratarse de </w:t>
      </w:r>
      <w:r w:rsidR="002804A8" w:rsidRPr="002804A8">
        <w:rPr>
          <w:rFonts w:ascii="Arial" w:hAnsi="Arial" w:cs="Arial"/>
          <w:sz w:val="24"/>
          <w:szCs w:val="24"/>
        </w:rPr>
        <w:t>procedimientos para fincar responsabilidades a los Servidores Públicos</w:t>
      </w:r>
      <w:r w:rsidR="002804A8" w:rsidRPr="004C5D1F">
        <w:rPr>
          <w:rFonts w:ascii="Arial" w:hAnsi="Arial" w:cs="Arial"/>
          <w:sz w:val="24"/>
          <w:szCs w:val="24"/>
        </w:rPr>
        <w:t xml:space="preserve"> </w:t>
      </w:r>
      <w:r w:rsidR="00284D3F">
        <w:rPr>
          <w:rFonts w:ascii="Arial" w:hAnsi="Arial" w:cs="Arial"/>
          <w:sz w:val="24"/>
          <w:szCs w:val="24"/>
        </w:rPr>
        <w:t xml:space="preserve">que aún se encuentran </w:t>
      </w:r>
      <w:r w:rsidRPr="004C5D1F">
        <w:rPr>
          <w:rFonts w:ascii="Arial" w:hAnsi="Arial" w:cs="Arial"/>
          <w:sz w:val="24"/>
          <w:szCs w:val="24"/>
        </w:rPr>
        <w:t xml:space="preserve">en trámite, </w:t>
      </w:r>
      <w:r w:rsidR="00284D3F">
        <w:rPr>
          <w:rFonts w:ascii="Arial" w:hAnsi="Arial" w:cs="Arial"/>
          <w:sz w:val="24"/>
          <w:szCs w:val="24"/>
        </w:rPr>
        <w:t xml:space="preserve">y </w:t>
      </w:r>
      <w:r w:rsidRPr="004C5D1F">
        <w:rPr>
          <w:rFonts w:ascii="Arial" w:hAnsi="Arial" w:cs="Arial"/>
          <w:sz w:val="24"/>
          <w:szCs w:val="24"/>
        </w:rPr>
        <w:t>que contienen las actuaciones, diligencias o constancias de</w:t>
      </w:r>
      <w:r w:rsidR="005305A9">
        <w:rPr>
          <w:rFonts w:ascii="Arial" w:hAnsi="Arial" w:cs="Arial"/>
          <w:sz w:val="24"/>
          <w:szCs w:val="24"/>
        </w:rPr>
        <w:t xml:space="preserve"> </w:t>
      </w:r>
      <w:r w:rsidR="00BA46A1">
        <w:rPr>
          <w:rFonts w:ascii="Arial" w:hAnsi="Arial" w:cs="Arial"/>
          <w:sz w:val="24"/>
          <w:szCs w:val="24"/>
        </w:rPr>
        <w:t>los procesos</w:t>
      </w:r>
      <w:r w:rsidRPr="004C5D1F">
        <w:rPr>
          <w:rFonts w:ascii="Arial" w:hAnsi="Arial" w:cs="Arial"/>
          <w:sz w:val="24"/>
          <w:szCs w:val="24"/>
        </w:rPr>
        <w:t xml:space="preserve">, </w:t>
      </w:r>
      <w:r w:rsidRPr="004C5D1F">
        <w:rPr>
          <w:rFonts w:ascii="Arial" w:eastAsia="Times New Roman" w:hAnsi="Arial" w:cs="Arial"/>
          <w:color w:val="000000"/>
          <w:sz w:val="24"/>
          <w:szCs w:val="24"/>
          <w:lang w:val="es-ES" w:eastAsia="es-ES"/>
        </w:rPr>
        <w:t xml:space="preserve">los cuales, en caso de publicarse o darse a conocer se provocaría un daño a las formalidades esenciales del mismo, </w:t>
      </w:r>
      <w:r w:rsidRPr="004C5D1F">
        <w:rPr>
          <w:rFonts w:ascii="Arial" w:hAnsi="Arial" w:cs="Arial"/>
          <w:sz w:val="24"/>
          <w:szCs w:val="24"/>
        </w:rPr>
        <w:t xml:space="preserve">supuesto que configura la causal de reserva prevista por el artículo 82, fracción V de la Ley de Transparencia Local y el </w:t>
      </w:r>
      <w:r w:rsidR="00102574" w:rsidRPr="004C5D1F">
        <w:rPr>
          <w:rFonts w:ascii="Arial" w:hAnsi="Arial" w:cs="Arial"/>
          <w:sz w:val="24"/>
          <w:szCs w:val="24"/>
          <w:lang w:val="es-ES"/>
        </w:rPr>
        <w:t>Lineamiento Vigésimo O</w:t>
      </w:r>
      <w:r w:rsidRPr="004C5D1F">
        <w:rPr>
          <w:rFonts w:ascii="Arial" w:hAnsi="Arial" w:cs="Arial"/>
          <w:sz w:val="24"/>
          <w:szCs w:val="24"/>
          <w:lang w:val="es-ES"/>
        </w:rPr>
        <w:t xml:space="preserve">ctavo de los </w:t>
      </w:r>
      <w:r w:rsidRPr="004C5D1F">
        <w:rPr>
          <w:rFonts w:ascii="Arial" w:hAnsi="Arial" w:cs="Arial"/>
          <w:sz w:val="24"/>
          <w:szCs w:val="24"/>
        </w:rPr>
        <w:t>Lineam</w:t>
      </w:r>
      <w:r w:rsidR="00911C4A" w:rsidRPr="004C5D1F">
        <w:rPr>
          <w:rFonts w:ascii="Arial" w:hAnsi="Arial" w:cs="Arial"/>
          <w:sz w:val="24"/>
          <w:szCs w:val="24"/>
        </w:rPr>
        <w:t xml:space="preserve">ientos de </w:t>
      </w:r>
      <w:r w:rsidR="005305A9">
        <w:rPr>
          <w:rFonts w:ascii="Arial" w:hAnsi="Arial" w:cs="Arial"/>
          <w:sz w:val="24"/>
          <w:szCs w:val="24"/>
          <w:lang w:val="es-ES"/>
        </w:rPr>
        <w:t xml:space="preserve">Clasificación </w:t>
      </w:r>
      <w:r w:rsidR="00911C4A" w:rsidRPr="004C5D1F">
        <w:rPr>
          <w:rFonts w:ascii="Arial" w:hAnsi="Arial" w:cs="Arial"/>
          <w:sz w:val="24"/>
          <w:szCs w:val="24"/>
          <w:lang w:val="es-ES"/>
        </w:rPr>
        <w:t>y Desclasificación</w:t>
      </w:r>
      <w:r w:rsidRPr="004C5D1F">
        <w:rPr>
          <w:rFonts w:ascii="Arial" w:hAnsi="Arial" w:cs="Arial"/>
          <w:sz w:val="24"/>
          <w:szCs w:val="24"/>
          <w:lang w:val="es-ES"/>
        </w:rPr>
        <w:t>, que establecen que podrá considerarse como información reservada, aquella que obstruya los procedimientos para fincar responsabilidad a los servidores públicos, en tanto no se haya dictado la resolución administrativa correspondiente, siempre y cuando se acrediten los siguientes elementos:</w:t>
      </w:r>
    </w:p>
    <w:p w:rsidR="00585E32" w:rsidRDefault="00585E32" w:rsidP="004C5D1F">
      <w:pPr>
        <w:pStyle w:val="Prrafodelista"/>
        <w:ind w:left="0" w:right="49"/>
        <w:jc w:val="both"/>
        <w:rPr>
          <w:rFonts w:ascii="Arial" w:hAnsi="Arial" w:cs="Arial"/>
          <w:sz w:val="24"/>
          <w:szCs w:val="24"/>
          <w:lang w:val="es-ES"/>
        </w:rPr>
      </w:pPr>
    </w:p>
    <w:p w:rsidR="00585E32" w:rsidRPr="004C5D1F" w:rsidRDefault="00585E32" w:rsidP="004C5D1F">
      <w:pPr>
        <w:pStyle w:val="Prrafodelista"/>
        <w:ind w:left="0" w:right="49"/>
        <w:jc w:val="both"/>
        <w:rPr>
          <w:rFonts w:ascii="Arial" w:hAnsi="Arial" w:cs="Arial"/>
          <w:sz w:val="24"/>
          <w:szCs w:val="24"/>
          <w:lang w:val="es-ES"/>
        </w:rPr>
      </w:pPr>
    </w:p>
    <w:p w:rsidR="00585E32" w:rsidRDefault="00585E32" w:rsidP="00BA46A1">
      <w:pPr>
        <w:pStyle w:val="Prrafodelista"/>
        <w:numPr>
          <w:ilvl w:val="1"/>
          <w:numId w:val="4"/>
        </w:numPr>
        <w:ind w:right="51"/>
        <w:jc w:val="both"/>
        <w:rPr>
          <w:rFonts w:ascii="Arial" w:hAnsi="Arial" w:cs="Arial"/>
          <w:sz w:val="24"/>
          <w:szCs w:val="24"/>
          <w:lang w:val="es-ES"/>
        </w:rPr>
      </w:pPr>
      <w:r w:rsidRPr="00585E32">
        <w:rPr>
          <w:rFonts w:ascii="Arial" w:hAnsi="Arial" w:cs="Arial"/>
          <w:sz w:val="24"/>
          <w:szCs w:val="24"/>
          <w:lang w:val="es-ES"/>
        </w:rPr>
        <w:t>La existencia de un procedimiento de responsabilidad administrativa en trámite;</w:t>
      </w:r>
    </w:p>
    <w:p w:rsidR="00ED3898" w:rsidRDefault="00ED3898" w:rsidP="00BA46A1">
      <w:pPr>
        <w:pStyle w:val="Prrafodelista"/>
        <w:ind w:left="1800" w:right="51"/>
        <w:jc w:val="both"/>
        <w:rPr>
          <w:rFonts w:ascii="Arial" w:hAnsi="Arial" w:cs="Arial"/>
          <w:sz w:val="24"/>
          <w:szCs w:val="24"/>
          <w:lang w:val="es-ES"/>
        </w:rPr>
      </w:pPr>
    </w:p>
    <w:p w:rsidR="00585E32" w:rsidRDefault="00585E32" w:rsidP="00BA46A1">
      <w:pPr>
        <w:pStyle w:val="Prrafodelista"/>
        <w:numPr>
          <w:ilvl w:val="1"/>
          <w:numId w:val="4"/>
        </w:numPr>
        <w:ind w:right="51"/>
        <w:jc w:val="both"/>
        <w:rPr>
          <w:rFonts w:ascii="Arial" w:hAnsi="Arial" w:cs="Arial"/>
          <w:sz w:val="24"/>
          <w:szCs w:val="24"/>
          <w:lang w:val="es-ES"/>
        </w:rPr>
      </w:pPr>
      <w:r w:rsidRPr="00585E32">
        <w:rPr>
          <w:rFonts w:ascii="Arial" w:hAnsi="Arial" w:cs="Arial"/>
          <w:sz w:val="24"/>
          <w:szCs w:val="24"/>
          <w:lang w:val="es-ES"/>
        </w:rPr>
        <w:t xml:space="preserve"> Que la información se refiera a actuaciones, diligencias y constancias propias del procedimiento de responsabilidad; y</w:t>
      </w:r>
    </w:p>
    <w:p w:rsidR="00ED3898" w:rsidRPr="00ED3898" w:rsidRDefault="00ED3898" w:rsidP="00BA46A1">
      <w:pPr>
        <w:spacing w:after="0"/>
        <w:ind w:right="51"/>
        <w:jc w:val="both"/>
        <w:rPr>
          <w:rFonts w:ascii="Arial" w:hAnsi="Arial" w:cs="Arial"/>
          <w:sz w:val="24"/>
          <w:szCs w:val="24"/>
          <w:lang w:val="es-ES"/>
        </w:rPr>
      </w:pPr>
    </w:p>
    <w:p w:rsidR="00911C4A" w:rsidRPr="00585E32" w:rsidRDefault="00585E32" w:rsidP="00BA46A1">
      <w:pPr>
        <w:pStyle w:val="Prrafodelista"/>
        <w:numPr>
          <w:ilvl w:val="1"/>
          <w:numId w:val="4"/>
        </w:numPr>
        <w:ind w:right="51"/>
        <w:jc w:val="both"/>
        <w:rPr>
          <w:rFonts w:ascii="Arial" w:hAnsi="Arial" w:cs="Arial"/>
          <w:sz w:val="24"/>
          <w:szCs w:val="24"/>
          <w:lang w:val="es-ES"/>
        </w:rPr>
      </w:pPr>
      <w:r w:rsidRPr="00585E32">
        <w:rPr>
          <w:rFonts w:ascii="Arial" w:hAnsi="Arial" w:cs="Arial"/>
          <w:sz w:val="24"/>
          <w:szCs w:val="24"/>
          <w:lang w:val="es-ES"/>
        </w:rPr>
        <w:t>Que con su difusión se pueda llegar a interrumpir o menoscabar la actuación de las autoridades administrativas que</w:t>
      </w:r>
      <w:r>
        <w:rPr>
          <w:rFonts w:ascii="Arial" w:hAnsi="Arial" w:cs="Arial"/>
          <w:sz w:val="24"/>
          <w:szCs w:val="24"/>
          <w:lang w:val="es-ES"/>
        </w:rPr>
        <w:t xml:space="preserve"> </w:t>
      </w:r>
      <w:r w:rsidRPr="00585E32">
        <w:rPr>
          <w:rFonts w:ascii="Arial" w:hAnsi="Arial" w:cs="Arial"/>
          <w:sz w:val="24"/>
          <w:szCs w:val="24"/>
          <w:lang w:val="es-ES"/>
        </w:rPr>
        <w:t>impida u obstaculice su determinación en el procedimiento de responsabilidad.</w:t>
      </w:r>
    </w:p>
    <w:p w:rsidR="00911C4A" w:rsidRPr="004C5D1F" w:rsidRDefault="00911C4A" w:rsidP="004C5D1F">
      <w:pPr>
        <w:pStyle w:val="Prrafodelista"/>
        <w:ind w:left="0" w:right="49"/>
        <w:jc w:val="both"/>
        <w:rPr>
          <w:rFonts w:ascii="Arial" w:hAnsi="Arial" w:cs="Arial"/>
          <w:sz w:val="24"/>
          <w:szCs w:val="24"/>
        </w:rPr>
      </w:pPr>
    </w:p>
    <w:p w:rsidR="00911C4A" w:rsidRPr="004C5D1F" w:rsidRDefault="00911C4A" w:rsidP="004C5D1F">
      <w:pPr>
        <w:pStyle w:val="Prrafodelista"/>
        <w:shd w:val="clear" w:color="auto" w:fill="FFFFFF"/>
        <w:ind w:left="0" w:right="49"/>
        <w:jc w:val="both"/>
        <w:rPr>
          <w:rFonts w:ascii="Arial" w:hAnsi="Arial" w:cs="Arial"/>
          <w:sz w:val="24"/>
          <w:szCs w:val="24"/>
        </w:rPr>
      </w:pPr>
      <w:r w:rsidRPr="004C5D1F">
        <w:rPr>
          <w:rFonts w:ascii="Arial" w:hAnsi="Arial" w:cs="Arial"/>
          <w:sz w:val="24"/>
          <w:szCs w:val="24"/>
        </w:rPr>
        <w:t xml:space="preserve">El Instituto Electoral, como sujeto obligado de la Ley de Transparencia Local, tiene la </w:t>
      </w:r>
      <w:r w:rsidR="0033149B">
        <w:rPr>
          <w:rFonts w:ascii="Arial" w:hAnsi="Arial" w:cs="Arial"/>
          <w:sz w:val="24"/>
          <w:szCs w:val="24"/>
        </w:rPr>
        <w:t>responsabilidad</w:t>
      </w:r>
      <w:r w:rsidRPr="004C5D1F">
        <w:rPr>
          <w:rFonts w:ascii="Arial" w:hAnsi="Arial" w:cs="Arial"/>
          <w:sz w:val="24"/>
          <w:szCs w:val="24"/>
        </w:rPr>
        <w:t xml:space="preserve"> de aplicar de manera restrictiva y limitada las excepciones al derecho de acceso a la información y acreditar su procedencia, fundando y motivando las causales de reserva a través de la aplicación de la prueba de daño, en estos términos, y con base en lo previsto por el artículo 73 de la Ley de Transparencia Local, se tiene que:</w:t>
      </w:r>
    </w:p>
    <w:p w:rsidR="00911C4A" w:rsidRPr="004C5D1F" w:rsidRDefault="00911C4A" w:rsidP="004C5D1F">
      <w:pPr>
        <w:pStyle w:val="Prrafodelista"/>
        <w:ind w:left="0"/>
        <w:jc w:val="both"/>
        <w:rPr>
          <w:rFonts w:ascii="Arial" w:hAnsi="Arial" w:cs="Arial"/>
          <w:sz w:val="24"/>
          <w:szCs w:val="24"/>
          <w:highlight w:val="yellow"/>
        </w:rPr>
      </w:pPr>
    </w:p>
    <w:p w:rsidR="000545B2" w:rsidRDefault="00E8300B" w:rsidP="00230C8F">
      <w:pPr>
        <w:numPr>
          <w:ilvl w:val="0"/>
          <w:numId w:val="10"/>
        </w:numPr>
        <w:spacing w:after="0" w:line="240" w:lineRule="auto"/>
        <w:ind w:left="1843" w:hanging="709"/>
        <w:jc w:val="both"/>
        <w:rPr>
          <w:rFonts w:ascii="Arial" w:hAnsi="Arial" w:cs="Arial"/>
          <w:sz w:val="24"/>
          <w:szCs w:val="24"/>
        </w:rPr>
      </w:pPr>
      <w:r w:rsidRPr="008A7D71">
        <w:rPr>
          <w:rFonts w:ascii="Arial" w:hAnsi="Arial" w:cs="Arial"/>
          <w:sz w:val="24"/>
          <w:szCs w:val="24"/>
        </w:rPr>
        <w:t>Los</w:t>
      </w:r>
      <w:r w:rsidR="00BA46A1">
        <w:rPr>
          <w:rFonts w:ascii="Arial" w:hAnsi="Arial" w:cs="Arial"/>
          <w:sz w:val="24"/>
          <w:szCs w:val="24"/>
        </w:rPr>
        <w:t xml:space="preserve"> procesos</w:t>
      </w:r>
      <w:r w:rsidR="00BA46A1" w:rsidRPr="005305A9">
        <w:rPr>
          <w:rFonts w:ascii="Arial" w:hAnsi="Arial" w:cs="Arial"/>
          <w:sz w:val="24"/>
          <w:szCs w:val="24"/>
        </w:rPr>
        <w:t xml:space="preserve"> </w:t>
      </w:r>
      <w:r w:rsidR="00BA46A1" w:rsidRPr="005305A9">
        <w:rPr>
          <w:rFonts w:ascii="Arial" w:hAnsi="Arial" w:cs="Arial"/>
          <w:sz w:val="24"/>
          <w:szCs w:val="24"/>
          <w:lang w:val="es-ES"/>
        </w:rPr>
        <w:t xml:space="preserve">relativos a los Procedimientos </w:t>
      </w:r>
      <w:r w:rsidR="00BA46A1" w:rsidRPr="005305A9">
        <w:rPr>
          <w:rFonts w:ascii="Arial" w:hAnsi="Arial" w:cs="Arial"/>
          <w:sz w:val="24"/>
          <w:szCs w:val="24"/>
        </w:rPr>
        <w:t>de</w:t>
      </w:r>
      <w:r w:rsidR="00BA46A1" w:rsidRPr="009D04DD">
        <w:rPr>
          <w:rFonts w:ascii="Arial" w:hAnsi="Arial" w:cs="Arial"/>
          <w:sz w:val="24"/>
          <w:szCs w:val="24"/>
        </w:rPr>
        <w:t xml:space="preserve"> Responsabilidades Administrativas, </w:t>
      </w:r>
      <w:r w:rsidR="00BA46A1">
        <w:rPr>
          <w:rFonts w:ascii="Arial" w:hAnsi="Arial" w:cs="Arial"/>
          <w:sz w:val="24"/>
          <w:szCs w:val="24"/>
        </w:rPr>
        <w:t xml:space="preserve">los </w:t>
      </w:r>
      <w:r w:rsidR="00BA46A1" w:rsidRPr="009D04DD">
        <w:rPr>
          <w:rFonts w:ascii="Arial" w:hAnsi="Arial" w:cs="Arial"/>
          <w:sz w:val="24"/>
          <w:szCs w:val="24"/>
        </w:rPr>
        <w:t>Cuaderno</w:t>
      </w:r>
      <w:r w:rsidR="00BA46A1">
        <w:rPr>
          <w:rFonts w:ascii="Arial" w:hAnsi="Arial" w:cs="Arial"/>
          <w:sz w:val="24"/>
          <w:szCs w:val="24"/>
        </w:rPr>
        <w:t xml:space="preserve">s de Diligencias </w:t>
      </w:r>
      <w:r w:rsidR="00BA46A1" w:rsidRPr="009D04DD">
        <w:rPr>
          <w:rFonts w:ascii="Arial" w:hAnsi="Arial" w:cs="Arial"/>
          <w:sz w:val="24"/>
          <w:szCs w:val="24"/>
        </w:rPr>
        <w:t xml:space="preserve">Previas de Investigación, y </w:t>
      </w:r>
      <w:r w:rsidR="00BA46A1">
        <w:rPr>
          <w:rFonts w:ascii="Arial" w:hAnsi="Arial" w:cs="Arial"/>
          <w:sz w:val="24"/>
          <w:szCs w:val="24"/>
        </w:rPr>
        <w:t xml:space="preserve">los </w:t>
      </w:r>
      <w:r w:rsidR="00BA46A1" w:rsidRPr="009D04DD">
        <w:rPr>
          <w:rFonts w:ascii="Arial" w:hAnsi="Arial" w:cs="Arial"/>
          <w:sz w:val="24"/>
          <w:szCs w:val="24"/>
        </w:rPr>
        <w:t xml:space="preserve">Cuadernos de Antecedentes, que se listan en el </w:t>
      </w:r>
      <w:r w:rsidR="00BA46A1" w:rsidRPr="00432DAD">
        <w:rPr>
          <w:rFonts w:ascii="Arial" w:hAnsi="Arial" w:cs="Arial"/>
          <w:b/>
          <w:sz w:val="24"/>
          <w:szCs w:val="24"/>
        </w:rPr>
        <w:t>Resultando 3, h) de la presente resolución</w:t>
      </w:r>
      <w:r w:rsidR="00BA46A1" w:rsidRPr="009D04DD">
        <w:rPr>
          <w:rFonts w:ascii="Arial" w:hAnsi="Arial" w:cs="Arial"/>
          <w:sz w:val="24"/>
          <w:szCs w:val="24"/>
        </w:rPr>
        <w:t>,</w:t>
      </w:r>
      <w:r w:rsidR="00BA46A1">
        <w:rPr>
          <w:rFonts w:ascii="Arial" w:hAnsi="Arial" w:cs="Arial"/>
          <w:sz w:val="24"/>
          <w:szCs w:val="24"/>
        </w:rPr>
        <w:t xml:space="preserve"> </w:t>
      </w:r>
      <w:r w:rsidR="00911C4A" w:rsidRPr="008A7D71">
        <w:rPr>
          <w:rFonts w:ascii="Arial" w:hAnsi="Arial" w:cs="Arial"/>
          <w:sz w:val="24"/>
          <w:szCs w:val="24"/>
        </w:rPr>
        <w:t xml:space="preserve">en términos de lo previsto por el artículo 82, fracción V de la Ley de Transparencia Local y el </w:t>
      </w:r>
      <w:r w:rsidRPr="008A7D71">
        <w:rPr>
          <w:rFonts w:ascii="Arial" w:hAnsi="Arial" w:cs="Arial"/>
          <w:sz w:val="24"/>
          <w:szCs w:val="24"/>
          <w:lang w:val="es-ES"/>
        </w:rPr>
        <w:t>Lineamiento Vigésimo O</w:t>
      </w:r>
      <w:r w:rsidR="00911C4A" w:rsidRPr="008A7D71">
        <w:rPr>
          <w:rFonts w:ascii="Arial" w:hAnsi="Arial" w:cs="Arial"/>
          <w:sz w:val="24"/>
          <w:szCs w:val="24"/>
          <w:lang w:val="es-ES"/>
        </w:rPr>
        <w:t xml:space="preserve">ctavo de los </w:t>
      </w:r>
      <w:r w:rsidR="00911C4A" w:rsidRPr="008A7D71">
        <w:rPr>
          <w:rFonts w:ascii="Arial" w:hAnsi="Arial" w:cs="Arial"/>
          <w:sz w:val="24"/>
          <w:szCs w:val="24"/>
        </w:rPr>
        <w:t>Lineamientos de clasificación y desclasificación</w:t>
      </w:r>
      <w:r w:rsidR="00911C4A" w:rsidRPr="008A7D71">
        <w:rPr>
          <w:rFonts w:ascii="Arial" w:hAnsi="Arial" w:cs="Arial"/>
          <w:sz w:val="24"/>
          <w:szCs w:val="24"/>
          <w:lang w:val="es-ES"/>
        </w:rPr>
        <w:t xml:space="preserve">, son expedientes integrados con motivo de los </w:t>
      </w:r>
      <w:r w:rsidR="00911C4A" w:rsidRPr="008A7D71">
        <w:rPr>
          <w:rFonts w:ascii="Arial" w:hAnsi="Arial" w:cs="Arial"/>
          <w:sz w:val="24"/>
          <w:szCs w:val="24"/>
        </w:rPr>
        <w:t xml:space="preserve">procedimientos </w:t>
      </w:r>
      <w:r w:rsidR="000545B2" w:rsidRPr="008A7D71">
        <w:rPr>
          <w:rFonts w:ascii="Arial" w:hAnsi="Arial" w:cs="Arial"/>
          <w:sz w:val="24"/>
          <w:szCs w:val="24"/>
        </w:rPr>
        <w:t>de responsabilidad administrativa</w:t>
      </w:r>
      <w:r w:rsidR="00911C4A" w:rsidRPr="008A7D71">
        <w:rPr>
          <w:rFonts w:ascii="Arial" w:hAnsi="Arial" w:cs="Arial"/>
          <w:sz w:val="24"/>
          <w:szCs w:val="24"/>
        </w:rPr>
        <w:t xml:space="preserve"> en trámite</w:t>
      </w:r>
      <w:r w:rsidR="008A7D71">
        <w:rPr>
          <w:rFonts w:ascii="Arial" w:hAnsi="Arial" w:cs="Arial"/>
          <w:sz w:val="24"/>
          <w:szCs w:val="24"/>
        </w:rPr>
        <w:t>.</w:t>
      </w:r>
    </w:p>
    <w:p w:rsidR="008A7D71" w:rsidRPr="008A7D71" w:rsidRDefault="008A7D71" w:rsidP="00230C8F">
      <w:pPr>
        <w:spacing w:after="0" w:line="240" w:lineRule="auto"/>
        <w:ind w:left="1843"/>
        <w:jc w:val="both"/>
        <w:rPr>
          <w:rFonts w:ascii="Arial" w:hAnsi="Arial" w:cs="Arial"/>
          <w:sz w:val="24"/>
          <w:szCs w:val="24"/>
        </w:rPr>
      </w:pPr>
    </w:p>
    <w:p w:rsidR="00E8300B" w:rsidRDefault="00911C4A" w:rsidP="00230C8F">
      <w:pPr>
        <w:pStyle w:val="Prrafodelista"/>
        <w:numPr>
          <w:ilvl w:val="0"/>
          <w:numId w:val="10"/>
        </w:numPr>
        <w:ind w:left="1843" w:hanging="709"/>
        <w:jc w:val="both"/>
        <w:rPr>
          <w:rFonts w:ascii="Arial" w:hAnsi="Arial" w:cs="Arial"/>
          <w:sz w:val="24"/>
          <w:szCs w:val="24"/>
          <w:lang w:val="es-ES"/>
        </w:rPr>
      </w:pPr>
      <w:r w:rsidRPr="005B5DC1">
        <w:rPr>
          <w:rFonts w:ascii="Arial" w:hAnsi="Arial" w:cs="Arial"/>
          <w:sz w:val="24"/>
          <w:szCs w:val="24"/>
        </w:rPr>
        <w:t xml:space="preserve">De acuerdo con el principio de proporcionalidad, se considera que la reserva de los expedientes, representa </w:t>
      </w:r>
      <w:r w:rsidRPr="005B5DC1">
        <w:rPr>
          <w:rFonts w:ascii="Arial" w:hAnsi="Arial" w:cs="Arial"/>
          <w:sz w:val="24"/>
          <w:szCs w:val="24"/>
          <w:lang w:val="es-ES"/>
        </w:rPr>
        <w:t>un</w:t>
      </w:r>
      <w:r w:rsidRPr="005B5DC1">
        <w:rPr>
          <w:rFonts w:ascii="Arial" w:hAnsi="Arial" w:cs="Arial"/>
          <w:sz w:val="24"/>
          <w:szCs w:val="24"/>
        </w:rPr>
        <w:t xml:space="preserve"> medio disponible para evitar un perjuicio al interés público, toda vez que de divulgarse, se </w:t>
      </w:r>
      <w:r w:rsidRPr="005B5DC1">
        <w:rPr>
          <w:rFonts w:ascii="Arial" w:hAnsi="Arial" w:cs="Arial"/>
          <w:sz w:val="24"/>
          <w:szCs w:val="24"/>
          <w:lang w:val="es-ES"/>
        </w:rPr>
        <w:t>llegaría a interrumpir o menoscabar la actuación del Órgano Interno de Control</w:t>
      </w:r>
      <w:r w:rsidR="005B5DC1">
        <w:rPr>
          <w:rFonts w:ascii="Arial" w:hAnsi="Arial" w:cs="Arial"/>
          <w:sz w:val="24"/>
          <w:szCs w:val="24"/>
          <w:lang w:val="es-ES"/>
        </w:rPr>
        <w:t>.</w:t>
      </w:r>
    </w:p>
    <w:p w:rsidR="005B5DC1" w:rsidRPr="005B5DC1" w:rsidRDefault="005B5DC1" w:rsidP="00230C8F">
      <w:pPr>
        <w:pStyle w:val="Prrafodelista"/>
        <w:ind w:left="1843"/>
        <w:jc w:val="both"/>
        <w:rPr>
          <w:rFonts w:ascii="Arial" w:hAnsi="Arial" w:cs="Arial"/>
          <w:sz w:val="24"/>
          <w:szCs w:val="24"/>
          <w:lang w:val="es-ES"/>
        </w:rPr>
      </w:pPr>
    </w:p>
    <w:p w:rsidR="00911C4A" w:rsidRPr="004C5D1F" w:rsidRDefault="00911C4A" w:rsidP="00230C8F">
      <w:pPr>
        <w:pStyle w:val="Prrafodelista"/>
        <w:numPr>
          <w:ilvl w:val="0"/>
          <w:numId w:val="10"/>
        </w:numPr>
        <w:ind w:left="1843" w:hanging="709"/>
        <w:jc w:val="both"/>
        <w:rPr>
          <w:rFonts w:ascii="Arial" w:hAnsi="Arial" w:cs="Arial"/>
          <w:sz w:val="24"/>
          <w:szCs w:val="24"/>
        </w:rPr>
      </w:pPr>
      <w:r w:rsidRPr="004C5D1F">
        <w:rPr>
          <w:rFonts w:ascii="Arial" w:hAnsi="Arial" w:cs="Arial"/>
          <w:sz w:val="24"/>
          <w:szCs w:val="24"/>
        </w:rPr>
        <w:t>La divulgación de la información que integra los expedientes, previo a que cause estado el acuerdo o resolución correspondiente, conlleva un riesgo real, demostrable e identificable para el ejercicio equilibrado de los derechos de las partes y para la deliberación de la autoridad, frente a lo que necesariamente debe considerarse como de interés público.</w:t>
      </w:r>
    </w:p>
    <w:p w:rsidR="00E8300B" w:rsidRPr="004C5D1F" w:rsidRDefault="00E8300B" w:rsidP="00230C8F">
      <w:pPr>
        <w:pStyle w:val="Prrafodelista"/>
        <w:ind w:left="1843" w:hanging="709"/>
        <w:rPr>
          <w:rFonts w:ascii="Arial" w:hAnsi="Arial" w:cs="Arial"/>
          <w:sz w:val="24"/>
          <w:szCs w:val="24"/>
        </w:rPr>
      </w:pPr>
    </w:p>
    <w:p w:rsidR="00911C4A" w:rsidRPr="004C5D1F" w:rsidRDefault="00911C4A" w:rsidP="00230C8F">
      <w:pPr>
        <w:pStyle w:val="Prrafodelista"/>
        <w:numPr>
          <w:ilvl w:val="0"/>
          <w:numId w:val="10"/>
        </w:numPr>
        <w:ind w:left="1843" w:hanging="709"/>
        <w:jc w:val="both"/>
        <w:rPr>
          <w:rFonts w:ascii="Arial" w:hAnsi="Arial" w:cs="Arial"/>
          <w:sz w:val="24"/>
          <w:szCs w:val="24"/>
        </w:rPr>
      </w:pPr>
      <w:r w:rsidRPr="004C5D1F">
        <w:rPr>
          <w:rFonts w:ascii="Arial" w:hAnsi="Arial" w:cs="Arial"/>
          <w:sz w:val="24"/>
          <w:szCs w:val="24"/>
        </w:rPr>
        <w:lastRenderedPageBreak/>
        <w:t>Los expediente</w:t>
      </w:r>
      <w:r w:rsidRPr="004C5D1F">
        <w:rPr>
          <w:rFonts w:ascii="Arial" w:hAnsi="Arial" w:cs="Arial"/>
          <w:sz w:val="24"/>
          <w:szCs w:val="24"/>
          <w:lang w:val="es-ES"/>
        </w:rPr>
        <w:t>s</w:t>
      </w:r>
      <w:r w:rsidRPr="004C5D1F">
        <w:rPr>
          <w:rFonts w:ascii="Arial" w:hAnsi="Arial" w:cs="Arial"/>
          <w:sz w:val="24"/>
          <w:szCs w:val="24"/>
        </w:rPr>
        <w:t xml:space="preserve"> motivo de reserva se encuentran </w:t>
      </w:r>
      <w:r w:rsidRPr="004C5D1F">
        <w:rPr>
          <w:rFonts w:ascii="Arial" w:hAnsi="Arial" w:cs="Arial"/>
          <w:sz w:val="24"/>
          <w:szCs w:val="24"/>
          <w:lang w:val="es-ES"/>
        </w:rPr>
        <w:t xml:space="preserve">actualmente </w:t>
      </w:r>
      <w:r w:rsidRPr="004C5D1F">
        <w:rPr>
          <w:rFonts w:ascii="Arial" w:hAnsi="Arial" w:cs="Arial"/>
          <w:sz w:val="24"/>
          <w:szCs w:val="24"/>
        </w:rPr>
        <w:t>en trámite ante el Órgano Interno de Control, y son procedimientos vigentes que no han causado estado. Por lo que en cumplimiento a las formalidades esenciales del procedimiento, es procedente su reserva, estatus que puede cambiar con el transcurso del tiempo.</w:t>
      </w:r>
    </w:p>
    <w:p w:rsidR="00911C4A" w:rsidRPr="004C5D1F" w:rsidRDefault="00911C4A" w:rsidP="004C5D1F">
      <w:pPr>
        <w:spacing w:after="0" w:line="240" w:lineRule="auto"/>
        <w:jc w:val="both"/>
        <w:rPr>
          <w:rFonts w:ascii="Arial" w:hAnsi="Arial" w:cs="Arial"/>
          <w:sz w:val="24"/>
          <w:szCs w:val="24"/>
        </w:rPr>
      </w:pPr>
    </w:p>
    <w:p w:rsidR="00911C4A" w:rsidRPr="00F53E8A" w:rsidRDefault="00911C4A" w:rsidP="004C5D1F">
      <w:pPr>
        <w:pStyle w:val="Prrafodelista"/>
        <w:ind w:left="0"/>
        <w:jc w:val="both"/>
        <w:rPr>
          <w:rFonts w:ascii="Arial" w:hAnsi="Arial" w:cs="Arial"/>
          <w:sz w:val="24"/>
          <w:szCs w:val="24"/>
        </w:rPr>
      </w:pPr>
      <w:r w:rsidRPr="004C5D1F">
        <w:rPr>
          <w:rFonts w:ascii="Arial" w:hAnsi="Arial" w:cs="Arial"/>
          <w:sz w:val="24"/>
          <w:szCs w:val="24"/>
        </w:rPr>
        <w:t>En este sentido, se tiene que la rendición de cuentas en el ámbito de los procesos administrativos constituye un medio que permite dar certeza a las partes y a la sociedad acerca de los procedimientos y resolución de conflictos, lo que finalmente ocurre en el momento de la emisión de la resolución definiti</w:t>
      </w:r>
      <w:r w:rsidR="003A1287" w:rsidRPr="004C5D1F">
        <w:rPr>
          <w:rFonts w:ascii="Arial" w:hAnsi="Arial" w:cs="Arial"/>
          <w:sz w:val="24"/>
          <w:szCs w:val="24"/>
        </w:rPr>
        <w:t>va, y que la misma cause estado y</w:t>
      </w:r>
      <w:r w:rsidRPr="004C5D1F">
        <w:rPr>
          <w:rFonts w:ascii="Arial" w:hAnsi="Arial" w:cs="Arial"/>
          <w:sz w:val="24"/>
          <w:szCs w:val="24"/>
        </w:rPr>
        <w:t xml:space="preserve"> no antes, con base en lo anterior, se confirma la clasificación de manera completa de los </w:t>
      </w:r>
      <w:r w:rsidR="00F53E8A">
        <w:rPr>
          <w:rFonts w:ascii="Arial" w:hAnsi="Arial" w:cs="Arial"/>
          <w:sz w:val="24"/>
          <w:szCs w:val="24"/>
          <w:lang w:val="es-ES"/>
        </w:rPr>
        <w:t>P</w:t>
      </w:r>
      <w:r w:rsidR="00967A70" w:rsidRPr="004C5D1F">
        <w:rPr>
          <w:rFonts w:ascii="Arial" w:hAnsi="Arial" w:cs="Arial"/>
          <w:sz w:val="24"/>
          <w:szCs w:val="24"/>
          <w:lang w:val="es-ES"/>
        </w:rPr>
        <w:t xml:space="preserve">rocedimientos </w:t>
      </w:r>
      <w:r w:rsidR="00967A70" w:rsidRPr="004C5D1F">
        <w:rPr>
          <w:rFonts w:ascii="Arial" w:hAnsi="Arial" w:cs="Arial"/>
          <w:sz w:val="24"/>
          <w:szCs w:val="24"/>
        </w:rPr>
        <w:t xml:space="preserve">de Responsabilidades Administrativas, </w:t>
      </w:r>
      <w:r w:rsidR="00ED52D0">
        <w:rPr>
          <w:rFonts w:ascii="Arial" w:hAnsi="Arial" w:cs="Arial"/>
          <w:sz w:val="24"/>
          <w:szCs w:val="24"/>
        </w:rPr>
        <w:t xml:space="preserve">los </w:t>
      </w:r>
      <w:r w:rsidR="00967A70" w:rsidRPr="004C5D1F">
        <w:rPr>
          <w:rFonts w:ascii="Arial" w:hAnsi="Arial" w:cs="Arial"/>
          <w:sz w:val="24"/>
          <w:szCs w:val="24"/>
        </w:rPr>
        <w:t>Cuaderno</w:t>
      </w:r>
      <w:r w:rsidR="00ED52D0">
        <w:rPr>
          <w:rFonts w:ascii="Arial" w:hAnsi="Arial" w:cs="Arial"/>
          <w:sz w:val="24"/>
          <w:szCs w:val="24"/>
        </w:rPr>
        <w:t>s de D</w:t>
      </w:r>
      <w:r w:rsidR="00967A70" w:rsidRPr="004C5D1F">
        <w:rPr>
          <w:rFonts w:ascii="Arial" w:hAnsi="Arial" w:cs="Arial"/>
          <w:sz w:val="24"/>
          <w:szCs w:val="24"/>
        </w:rPr>
        <w:t xml:space="preserve">iligencias </w:t>
      </w:r>
      <w:r w:rsidR="00F53E8A">
        <w:rPr>
          <w:rFonts w:ascii="Arial" w:hAnsi="Arial" w:cs="Arial"/>
          <w:sz w:val="24"/>
          <w:szCs w:val="24"/>
        </w:rPr>
        <w:t>Previas de I</w:t>
      </w:r>
      <w:r w:rsidR="00967A70" w:rsidRPr="004C5D1F">
        <w:rPr>
          <w:rFonts w:ascii="Arial" w:hAnsi="Arial" w:cs="Arial"/>
          <w:sz w:val="24"/>
          <w:szCs w:val="24"/>
        </w:rPr>
        <w:t>nvestigación</w:t>
      </w:r>
      <w:r w:rsidR="00ED52D0">
        <w:rPr>
          <w:rFonts w:ascii="Arial" w:hAnsi="Arial" w:cs="Arial"/>
          <w:sz w:val="24"/>
          <w:szCs w:val="24"/>
        </w:rPr>
        <w:t>,</w:t>
      </w:r>
      <w:r w:rsidR="00967A70" w:rsidRPr="004C5D1F">
        <w:rPr>
          <w:rFonts w:ascii="Arial" w:hAnsi="Arial" w:cs="Arial"/>
          <w:sz w:val="24"/>
          <w:szCs w:val="24"/>
        </w:rPr>
        <w:t xml:space="preserve"> y </w:t>
      </w:r>
      <w:r w:rsidR="00ED52D0">
        <w:rPr>
          <w:rFonts w:ascii="Arial" w:hAnsi="Arial" w:cs="Arial"/>
          <w:sz w:val="24"/>
          <w:szCs w:val="24"/>
        </w:rPr>
        <w:t>los</w:t>
      </w:r>
      <w:r w:rsidR="00967A70" w:rsidRPr="004C5D1F">
        <w:rPr>
          <w:rFonts w:ascii="Arial" w:hAnsi="Arial" w:cs="Arial"/>
          <w:sz w:val="24"/>
          <w:szCs w:val="24"/>
        </w:rPr>
        <w:t xml:space="preserve"> Cuaderno</w:t>
      </w:r>
      <w:r w:rsidR="00ED52D0">
        <w:rPr>
          <w:rFonts w:ascii="Arial" w:hAnsi="Arial" w:cs="Arial"/>
          <w:sz w:val="24"/>
          <w:szCs w:val="24"/>
        </w:rPr>
        <w:t>s</w:t>
      </w:r>
      <w:r w:rsidR="00F53E8A">
        <w:rPr>
          <w:rFonts w:ascii="Arial" w:hAnsi="Arial" w:cs="Arial"/>
          <w:sz w:val="24"/>
          <w:szCs w:val="24"/>
        </w:rPr>
        <w:t xml:space="preserve"> de A</w:t>
      </w:r>
      <w:r w:rsidR="00967A70" w:rsidRPr="004C5D1F">
        <w:rPr>
          <w:rFonts w:ascii="Arial" w:hAnsi="Arial" w:cs="Arial"/>
          <w:sz w:val="24"/>
          <w:szCs w:val="24"/>
        </w:rPr>
        <w:t xml:space="preserve">ntecedentes, </w:t>
      </w:r>
      <w:r w:rsidR="00F53E8A">
        <w:rPr>
          <w:rFonts w:ascii="Arial" w:hAnsi="Arial" w:cs="Arial"/>
          <w:sz w:val="24"/>
          <w:szCs w:val="24"/>
        </w:rPr>
        <w:t xml:space="preserve">listados </w:t>
      </w:r>
      <w:r w:rsidR="00F53E8A" w:rsidRPr="009D04DD">
        <w:rPr>
          <w:rFonts w:ascii="Arial" w:hAnsi="Arial" w:cs="Arial"/>
          <w:sz w:val="24"/>
          <w:szCs w:val="24"/>
        </w:rPr>
        <w:t xml:space="preserve">en el </w:t>
      </w:r>
      <w:r w:rsidR="00F53E8A" w:rsidRPr="00432DAD">
        <w:rPr>
          <w:rFonts w:ascii="Arial" w:hAnsi="Arial" w:cs="Arial"/>
          <w:b/>
          <w:sz w:val="24"/>
          <w:szCs w:val="24"/>
        </w:rPr>
        <w:t>Resultando 3, h) de la presente resolución</w:t>
      </w:r>
      <w:r w:rsidR="00F53E8A">
        <w:rPr>
          <w:rFonts w:ascii="Arial" w:hAnsi="Arial" w:cs="Arial"/>
          <w:sz w:val="24"/>
          <w:szCs w:val="24"/>
        </w:rPr>
        <w:t xml:space="preserve">, en los términos formulados </w:t>
      </w:r>
      <w:r w:rsidRPr="004C5D1F">
        <w:rPr>
          <w:rFonts w:ascii="Arial" w:hAnsi="Arial" w:cs="Arial"/>
          <w:sz w:val="24"/>
          <w:szCs w:val="24"/>
        </w:rPr>
        <w:t xml:space="preserve">por el Órgano Interno de Control, por 5 años, o bien, hasta en tanto, se emita la resolución correspondiente y la misma cause estado. </w:t>
      </w:r>
    </w:p>
    <w:p w:rsidR="00D46141" w:rsidRPr="004C5D1F" w:rsidRDefault="00D46141" w:rsidP="004C5D1F">
      <w:pPr>
        <w:pStyle w:val="NormalWeb"/>
        <w:spacing w:before="0" w:beforeAutospacing="0" w:after="0" w:afterAutospacing="0"/>
        <w:jc w:val="both"/>
        <w:rPr>
          <w:rFonts w:ascii="Arial" w:hAnsi="Arial" w:cs="Arial"/>
        </w:rPr>
      </w:pPr>
    </w:p>
    <w:p w:rsidR="00D46141" w:rsidRPr="00ED3898" w:rsidRDefault="00D46141" w:rsidP="00ED3898">
      <w:pPr>
        <w:pStyle w:val="Prrafodelista"/>
        <w:numPr>
          <w:ilvl w:val="0"/>
          <w:numId w:val="7"/>
        </w:numPr>
        <w:jc w:val="both"/>
        <w:rPr>
          <w:rFonts w:ascii="Arial" w:hAnsi="Arial" w:cs="Arial"/>
          <w:sz w:val="24"/>
          <w:szCs w:val="24"/>
          <w:lang w:val="es-ES"/>
        </w:rPr>
      </w:pPr>
      <w:r w:rsidRPr="00ED3898">
        <w:rPr>
          <w:rFonts w:ascii="Arial" w:hAnsi="Arial" w:cs="Arial"/>
          <w:sz w:val="24"/>
          <w:szCs w:val="24"/>
        </w:rPr>
        <w:t xml:space="preserve">Respecto del Índice de Expedientes Clasificados como Reservados generado por la </w:t>
      </w:r>
      <w:r w:rsidRPr="00ED3898">
        <w:rPr>
          <w:rFonts w:ascii="Arial" w:hAnsi="Arial" w:cs="Arial"/>
          <w:b/>
          <w:sz w:val="24"/>
          <w:szCs w:val="24"/>
        </w:rPr>
        <w:t xml:space="preserve">Unidad de lo Contencioso Electoral, </w:t>
      </w:r>
      <w:r w:rsidRPr="00ED3898">
        <w:rPr>
          <w:rFonts w:ascii="Arial" w:hAnsi="Arial" w:cs="Arial"/>
          <w:sz w:val="24"/>
          <w:szCs w:val="24"/>
        </w:rPr>
        <w:t xml:space="preserve">en términos de lo señalado en </w:t>
      </w:r>
      <w:r w:rsidR="00842C0E" w:rsidRPr="00ED3898">
        <w:rPr>
          <w:rFonts w:ascii="Arial" w:hAnsi="Arial" w:cs="Arial"/>
          <w:sz w:val="24"/>
          <w:szCs w:val="24"/>
        </w:rPr>
        <w:t xml:space="preserve">el </w:t>
      </w:r>
      <w:r w:rsidR="008E0D90" w:rsidRPr="008E0D90">
        <w:rPr>
          <w:rFonts w:ascii="Arial" w:hAnsi="Arial" w:cs="Arial"/>
          <w:b/>
          <w:sz w:val="24"/>
          <w:szCs w:val="24"/>
        </w:rPr>
        <w:t>b)</w:t>
      </w:r>
      <w:r w:rsidR="003A7706" w:rsidRPr="008E0D90">
        <w:rPr>
          <w:rFonts w:ascii="Arial" w:hAnsi="Arial" w:cs="Arial"/>
          <w:b/>
          <w:sz w:val="24"/>
          <w:szCs w:val="24"/>
        </w:rPr>
        <w:t xml:space="preserve"> del </w:t>
      </w:r>
      <w:r w:rsidRPr="008E0D90">
        <w:rPr>
          <w:rFonts w:ascii="Arial" w:hAnsi="Arial" w:cs="Arial"/>
          <w:b/>
          <w:sz w:val="24"/>
          <w:szCs w:val="24"/>
        </w:rPr>
        <w:t xml:space="preserve">Considerando Segundo </w:t>
      </w:r>
      <w:r w:rsidRPr="00ED3898">
        <w:rPr>
          <w:rFonts w:ascii="Arial" w:hAnsi="Arial" w:cs="Arial"/>
          <w:sz w:val="24"/>
          <w:szCs w:val="24"/>
        </w:rPr>
        <w:t xml:space="preserve">de la presente resolución, se tiene que el área clasifica como reservados </w:t>
      </w:r>
      <w:r w:rsidR="008E0D90">
        <w:rPr>
          <w:rFonts w:ascii="Arial" w:hAnsi="Arial" w:cs="Arial"/>
          <w:sz w:val="24"/>
          <w:szCs w:val="24"/>
        </w:rPr>
        <w:t xml:space="preserve">251 </w:t>
      </w:r>
      <w:r w:rsidRPr="00ED3898">
        <w:rPr>
          <w:rFonts w:ascii="Arial" w:hAnsi="Arial" w:cs="Arial"/>
          <w:sz w:val="24"/>
          <w:szCs w:val="24"/>
        </w:rPr>
        <w:t>expedientes</w:t>
      </w:r>
      <w:r w:rsidRPr="00ED3898">
        <w:rPr>
          <w:rFonts w:ascii="Arial" w:hAnsi="Arial" w:cs="Arial"/>
          <w:sz w:val="24"/>
          <w:szCs w:val="24"/>
          <w:shd w:val="clear" w:color="auto" w:fill="FFFFFF"/>
        </w:rPr>
        <w:t xml:space="preserve"> integrados con motivo de la presentación de</w:t>
      </w:r>
      <w:r w:rsidR="003A7706" w:rsidRPr="00ED3898">
        <w:rPr>
          <w:rFonts w:ascii="Arial" w:hAnsi="Arial" w:cs="Arial"/>
          <w:sz w:val="24"/>
          <w:szCs w:val="24"/>
          <w:shd w:val="clear" w:color="auto" w:fill="FFFFFF"/>
        </w:rPr>
        <w:t xml:space="preserve"> </w:t>
      </w:r>
      <w:r w:rsidR="00EB3CD7" w:rsidRPr="00ED3898">
        <w:rPr>
          <w:rFonts w:ascii="Arial" w:hAnsi="Arial" w:cs="Arial"/>
          <w:sz w:val="24"/>
          <w:szCs w:val="24"/>
          <w:shd w:val="clear" w:color="auto" w:fill="FFFFFF"/>
        </w:rPr>
        <w:t>l</w:t>
      </w:r>
      <w:r w:rsidR="003A7706" w:rsidRPr="00ED3898">
        <w:rPr>
          <w:rFonts w:ascii="Arial" w:hAnsi="Arial" w:cs="Arial"/>
          <w:sz w:val="24"/>
          <w:szCs w:val="24"/>
          <w:shd w:val="clear" w:color="auto" w:fill="FFFFFF"/>
        </w:rPr>
        <w:t>os</w:t>
      </w:r>
      <w:r w:rsidR="00EB3CD7" w:rsidRPr="00ED3898">
        <w:rPr>
          <w:rFonts w:ascii="Arial" w:hAnsi="Arial" w:cs="Arial"/>
          <w:sz w:val="24"/>
          <w:szCs w:val="24"/>
          <w:shd w:val="clear" w:color="auto" w:fill="FFFFFF"/>
        </w:rPr>
        <w:t xml:space="preserve"> </w:t>
      </w:r>
      <w:r w:rsidR="00EB3CD7" w:rsidRPr="00ED3898">
        <w:rPr>
          <w:rFonts w:ascii="Arial" w:hAnsi="Arial" w:cs="Arial"/>
          <w:sz w:val="24"/>
          <w:szCs w:val="24"/>
        </w:rPr>
        <w:t>Procedimiento</w:t>
      </w:r>
      <w:r w:rsidR="003A7706" w:rsidRPr="00ED3898">
        <w:rPr>
          <w:rFonts w:ascii="Arial" w:hAnsi="Arial" w:cs="Arial"/>
          <w:sz w:val="24"/>
          <w:szCs w:val="24"/>
        </w:rPr>
        <w:t>s</w:t>
      </w:r>
      <w:r w:rsidR="002107B2" w:rsidRPr="00ED3898">
        <w:rPr>
          <w:rFonts w:ascii="Arial" w:hAnsi="Arial" w:cs="Arial"/>
          <w:sz w:val="24"/>
          <w:szCs w:val="24"/>
        </w:rPr>
        <w:t xml:space="preserve"> Especial</w:t>
      </w:r>
      <w:r w:rsidR="003A7706" w:rsidRPr="00ED3898">
        <w:rPr>
          <w:rFonts w:ascii="Arial" w:hAnsi="Arial" w:cs="Arial"/>
          <w:sz w:val="24"/>
          <w:szCs w:val="24"/>
        </w:rPr>
        <w:t>es</w:t>
      </w:r>
      <w:r w:rsidR="002107B2" w:rsidRPr="00ED3898">
        <w:rPr>
          <w:rFonts w:ascii="Arial" w:hAnsi="Arial" w:cs="Arial"/>
          <w:sz w:val="24"/>
          <w:szCs w:val="24"/>
        </w:rPr>
        <w:t xml:space="preserve"> Sancionador</w:t>
      </w:r>
      <w:r w:rsidR="003A7706" w:rsidRPr="00ED3898">
        <w:rPr>
          <w:rFonts w:ascii="Arial" w:hAnsi="Arial" w:cs="Arial"/>
          <w:sz w:val="24"/>
          <w:szCs w:val="24"/>
        </w:rPr>
        <w:t>es</w:t>
      </w:r>
      <w:r w:rsidR="00842C0E" w:rsidRPr="00ED3898">
        <w:rPr>
          <w:rFonts w:ascii="Arial" w:hAnsi="Arial" w:cs="Arial"/>
          <w:sz w:val="24"/>
          <w:szCs w:val="24"/>
          <w:lang w:val="es-ES"/>
        </w:rPr>
        <w:t>, y</w:t>
      </w:r>
      <w:r w:rsidR="00B45CE4" w:rsidRPr="00ED3898">
        <w:rPr>
          <w:rFonts w:ascii="Arial" w:hAnsi="Arial" w:cs="Arial"/>
          <w:sz w:val="24"/>
          <w:szCs w:val="24"/>
          <w:lang w:val="es-ES"/>
        </w:rPr>
        <w:t xml:space="preserve"> </w:t>
      </w:r>
      <w:r w:rsidR="00EB3CD7" w:rsidRPr="00ED3898">
        <w:rPr>
          <w:rFonts w:ascii="Arial" w:hAnsi="Arial" w:cs="Arial"/>
          <w:sz w:val="24"/>
          <w:szCs w:val="24"/>
          <w:lang w:val="es-ES"/>
        </w:rPr>
        <w:t xml:space="preserve">los </w:t>
      </w:r>
      <w:r w:rsidR="002107B2" w:rsidRPr="00ED3898">
        <w:rPr>
          <w:rFonts w:ascii="Arial" w:hAnsi="Arial" w:cs="Arial"/>
          <w:sz w:val="24"/>
          <w:szCs w:val="24"/>
          <w:lang w:val="es-ES"/>
        </w:rPr>
        <w:t>Procedimientos</w:t>
      </w:r>
      <w:r w:rsidR="008E0D90">
        <w:rPr>
          <w:rFonts w:ascii="Arial" w:hAnsi="Arial" w:cs="Arial"/>
          <w:sz w:val="24"/>
          <w:szCs w:val="24"/>
        </w:rPr>
        <w:t xml:space="preserve"> en M</w:t>
      </w:r>
      <w:r w:rsidR="002107B2" w:rsidRPr="00ED3898">
        <w:rPr>
          <w:rFonts w:ascii="Arial" w:hAnsi="Arial" w:cs="Arial"/>
          <w:sz w:val="24"/>
          <w:szCs w:val="24"/>
        </w:rPr>
        <w:t>ateria d</w:t>
      </w:r>
      <w:r w:rsidR="00FA5CD9" w:rsidRPr="00ED3898">
        <w:rPr>
          <w:rFonts w:ascii="Arial" w:hAnsi="Arial" w:cs="Arial"/>
          <w:sz w:val="24"/>
          <w:szCs w:val="24"/>
        </w:rPr>
        <w:t>e Violencia Política de Género</w:t>
      </w:r>
      <w:r w:rsidR="00FA5CD9" w:rsidRPr="00ED3898">
        <w:rPr>
          <w:rFonts w:ascii="Arial" w:hAnsi="Arial" w:cs="Arial"/>
          <w:sz w:val="24"/>
          <w:szCs w:val="24"/>
          <w:lang w:val="es-ES"/>
        </w:rPr>
        <w:t xml:space="preserve">, </w:t>
      </w:r>
      <w:r w:rsidR="003A7706" w:rsidRPr="00ED3898">
        <w:rPr>
          <w:rFonts w:ascii="Arial" w:hAnsi="Arial" w:cs="Arial"/>
          <w:sz w:val="24"/>
          <w:szCs w:val="24"/>
          <w:lang w:val="es-ES"/>
        </w:rPr>
        <w:t xml:space="preserve">listados en  el </w:t>
      </w:r>
      <w:r w:rsidR="003A7706" w:rsidRPr="008E0D90">
        <w:rPr>
          <w:rFonts w:ascii="Arial" w:hAnsi="Arial" w:cs="Arial"/>
          <w:b/>
          <w:sz w:val="24"/>
          <w:szCs w:val="24"/>
        </w:rPr>
        <w:t>Resultando 3, n) de la presente resolución</w:t>
      </w:r>
      <w:r w:rsidR="00842C0E" w:rsidRPr="00ED3898">
        <w:rPr>
          <w:rFonts w:ascii="Arial" w:hAnsi="Arial" w:cs="Arial"/>
          <w:sz w:val="24"/>
          <w:szCs w:val="24"/>
        </w:rPr>
        <w:t>,</w:t>
      </w:r>
      <w:r w:rsidR="00546E71" w:rsidRPr="00ED3898">
        <w:rPr>
          <w:rFonts w:ascii="Arial" w:hAnsi="Arial" w:cs="Arial"/>
          <w:color w:val="000000"/>
          <w:sz w:val="24"/>
          <w:szCs w:val="24"/>
          <w:lang w:val="es-ES"/>
        </w:rPr>
        <w:t xml:space="preserve"> </w:t>
      </w:r>
      <w:r w:rsidRPr="00ED3898">
        <w:rPr>
          <w:rFonts w:ascii="Arial" w:hAnsi="Arial" w:cs="Arial"/>
          <w:sz w:val="24"/>
          <w:szCs w:val="24"/>
        </w:rPr>
        <w:t>de manera completa, desde el momento que se ordenó su integración, por 5 años, o bien, h</w:t>
      </w:r>
      <w:r w:rsidR="00B45CE4" w:rsidRPr="00ED3898">
        <w:rPr>
          <w:rFonts w:ascii="Arial" w:hAnsi="Arial" w:cs="Arial"/>
          <w:sz w:val="24"/>
          <w:szCs w:val="24"/>
        </w:rPr>
        <w:t xml:space="preserve">asta que se emita el acuerdo o </w:t>
      </w:r>
      <w:r w:rsidRPr="00ED3898">
        <w:rPr>
          <w:rFonts w:ascii="Arial" w:hAnsi="Arial" w:cs="Arial"/>
          <w:sz w:val="24"/>
          <w:szCs w:val="24"/>
        </w:rPr>
        <w:t>resolución respectiva y la misma cause estado, toda vez que se trata de expedientes que contienen actuaciones, diligencias o constancias propias de</w:t>
      </w:r>
      <w:r w:rsidR="002107B2" w:rsidRPr="00ED3898">
        <w:rPr>
          <w:rFonts w:ascii="Arial" w:hAnsi="Arial" w:cs="Arial"/>
          <w:sz w:val="24"/>
          <w:szCs w:val="24"/>
        </w:rPr>
        <w:t xml:space="preserve"> los </w:t>
      </w:r>
      <w:r w:rsidRPr="00ED3898">
        <w:rPr>
          <w:rFonts w:ascii="Arial" w:hAnsi="Arial" w:cs="Arial"/>
          <w:sz w:val="24"/>
          <w:szCs w:val="24"/>
        </w:rPr>
        <w:t>procedimiento que se siguen en forma de juicio, los cuales de publicarse se provocaría un daño a los derechos de las partes y al debido proceso</w:t>
      </w:r>
      <w:r w:rsidR="00842C0E" w:rsidRPr="00ED3898">
        <w:rPr>
          <w:rFonts w:ascii="Arial" w:hAnsi="Arial" w:cs="Arial"/>
          <w:sz w:val="24"/>
          <w:szCs w:val="24"/>
        </w:rPr>
        <w:t>.</w:t>
      </w:r>
    </w:p>
    <w:p w:rsidR="00ED3898" w:rsidRPr="00ED3898" w:rsidRDefault="00ED3898" w:rsidP="00ED3898">
      <w:pPr>
        <w:pStyle w:val="Prrafodelista"/>
        <w:jc w:val="both"/>
        <w:rPr>
          <w:rFonts w:ascii="Arial" w:hAnsi="Arial" w:cs="Arial"/>
          <w:sz w:val="24"/>
          <w:szCs w:val="24"/>
          <w:lang w:val="es-ES"/>
        </w:rPr>
      </w:pPr>
    </w:p>
    <w:p w:rsidR="00D46141" w:rsidRPr="004C5D1F" w:rsidRDefault="00D46141" w:rsidP="004C5D1F">
      <w:pPr>
        <w:pStyle w:val="Prrafodelista"/>
        <w:ind w:left="0" w:right="49"/>
        <w:jc w:val="both"/>
        <w:rPr>
          <w:rFonts w:ascii="Arial" w:hAnsi="Arial" w:cs="Arial"/>
          <w:sz w:val="24"/>
          <w:szCs w:val="24"/>
        </w:rPr>
      </w:pPr>
      <w:r w:rsidRPr="004C5D1F">
        <w:rPr>
          <w:rFonts w:ascii="Arial" w:hAnsi="Arial" w:cs="Arial"/>
          <w:sz w:val="24"/>
          <w:szCs w:val="24"/>
        </w:rPr>
        <w:t xml:space="preserve">El Comité de Transparencia considera procedente la clasificación realizada por el área, y confirma la reserva completa de los expedientes por un periodo de 5 años, o bien, hasta en tanto se emita el acuerdo o resolución correspondiente y causen estado. </w:t>
      </w:r>
    </w:p>
    <w:p w:rsidR="00D46141" w:rsidRPr="004C5D1F" w:rsidRDefault="00D46141" w:rsidP="004C5D1F">
      <w:pPr>
        <w:pStyle w:val="Prrafodelista"/>
        <w:ind w:left="0" w:right="49"/>
        <w:jc w:val="both"/>
        <w:rPr>
          <w:rFonts w:ascii="Arial" w:hAnsi="Arial" w:cs="Arial"/>
          <w:sz w:val="24"/>
          <w:szCs w:val="24"/>
        </w:rPr>
      </w:pPr>
    </w:p>
    <w:p w:rsidR="00162C65" w:rsidRPr="004C5D1F" w:rsidRDefault="00D46141" w:rsidP="004C5D1F">
      <w:pPr>
        <w:pStyle w:val="Prrafodelista"/>
        <w:ind w:left="0" w:right="49"/>
        <w:jc w:val="both"/>
        <w:rPr>
          <w:rFonts w:ascii="Arial" w:hAnsi="Arial" w:cs="Arial"/>
          <w:sz w:val="24"/>
          <w:szCs w:val="24"/>
          <w:lang w:val="es-ES"/>
        </w:rPr>
      </w:pPr>
      <w:r w:rsidRPr="004C5D1F">
        <w:rPr>
          <w:rFonts w:ascii="Arial" w:hAnsi="Arial" w:cs="Arial"/>
          <w:sz w:val="24"/>
          <w:szCs w:val="24"/>
          <w:shd w:val="clear" w:color="auto" w:fill="FFFFFF"/>
        </w:rPr>
        <w:t xml:space="preserve">Lo anterior, por tratarse de procedimientos administrativos </w:t>
      </w:r>
      <w:r w:rsidRPr="004C5D1F">
        <w:rPr>
          <w:rFonts w:ascii="Arial" w:eastAsia="Times New Roman" w:hAnsi="Arial" w:cs="Arial"/>
          <w:color w:val="000000"/>
          <w:sz w:val="24"/>
          <w:szCs w:val="24"/>
          <w:lang w:val="es-ES" w:eastAsia="es-ES"/>
        </w:rPr>
        <w:t>que contienen actuaciones, diligencias o constancias propias del procedimiento</w:t>
      </w:r>
      <w:r w:rsidR="009D37EE">
        <w:rPr>
          <w:rFonts w:ascii="Arial" w:eastAsia="Times New Roman" w:hAnsi="Arial" w:cs="Arial"/>
          <w:color w:val="000000"/>
          <w:sz w:val="24"/>
          <w:szCs w:val="24"/>
          <w:lang w:val="es-ES" w:eastAsia="es-ES"/>
        </w:rPr>
        <w:t xml:space="preserve"> aun en trámite</w:t>
      </w:r>
      <w:r w:rsidRPr="004C5D1F">
        <w:rPr>
          <w:rFonts w:ascii="Arial" w:eastAsia="Times New Roman" w:hAnsi="Arial" w:cs="Arial"/>
          <w:color w:val="000000"/>
          <w:sz w:val="24"/>
          <w:szCs w:val="24"/>
          <w:lang w:val="es-ES" w:eastAsia="es-ES"/>
        </w:rPr>
        <w:t xml:space="preserve">, los cuales, en caso de publicarse o darse a conocer </w:t>
      </w:r>
      <w:r w:rsidR="009D37EE">
        <w:rPr>
          <w:rFonts w:ascii="Arial" w:eastAsia="Times New Roman" w:hAnsi="Arial" w:cs="Arial"/>
          <w:color w:val="000000"/>
          <w:sz w:val="24"/>
          <w:szCs w:val="24"/>
          <w:lang w:val="es-ES" w:eastAsia="es-ES"/>
        </w:rPr>
        <w:t>se podría provocar</w:t>
      </w:r>
      <w:r w:rsidRPr="004C5D1F">
        <w:rPr>
          <w:rFonts w:ascii="Arial" w:eastAsia="Times New Roman" w:hAnsi="Arial" w:cs="Arial"/>
          <w:color w:val="000000"/>
          <w:sz w:val="24"/>
          <w:szCs w:val="24"/>
          <w:lang w:val="es-ES" w:eastAsia="es-ES"/>
        </w:rPr>
        <w:t xml:space="preserve"> un daño a las formalidades esenciales del mismo, </w:t>
      </w:r>
      <w:r w:rsidRPr="004C5D1F">
        <w:rPr>
          <w:rFonts w:ascii="Arial" w:hAnsi="Arial" w:cs="Arial"/>
          <w:sz w:val="24"/>
          <w:szCs w:val="24"/>
        </w:rPr>
        <w:t xml:space="preserve">supuesto que configura la causal de reserva prevista por el artículo 82, fracción VII de la Ley de Transparencia Local y el </w:t>
      </w:r>
      <w:r w:rsidR="00AF4CB7" w:rsidRPr="004C5D1F">
        <w:rPr>
          <w:rFonts w:ascii="Arial" w:hAnsi="Arial" w:cs="Arial"/>
          <w:sz w:val="24"/>
          <w:szCs w:val="24"/>
          <w:lang w:val="es-ES"/>
        </w:rPr>
        <w:t xml:space="preserve">Lineamiento </w:t>
      </w:r>
      <w:r w:rsidR="00607253" w:rsidRPr="004C5D1F">
        <w:rPr>
          <w:rFonts w:ascii="Arial" w:hAnsi="Arial" w:cs="Arial"/>
          <w:sz w:val="24"/>
          <w:szCs w:val="24"/>
          <w:lang w:val="es-ES"/>
        </w:rPr>
        <w:t>Trigésimo</w:t>
      </w:r>
      <w:r w:rsidRPr="004C5D1F">
        <w:rPr>
          <w:rFonts w:ascii="Arial" w:hAnsi="Arial" w:cs="Arial"/>
          <w:sz w:val="24"/>
          <w:szCs w:val="24"/>
          <w:lang w:val="es-ES"/>
        </w:rPr>
        <w:t xml:space="preserve"> de los </w:t>
      </w:r>
      <w:r w:rsidRPr="004C5D1F">
        <w:rPr>
          <w:rFonts w:ascii="Arial" w:hAnsi="Arial" w:cs="Arial"/>
          <w:sz w:val="24"/>
          <w:szCs w:val="24"/>
        </w:rPr>
        <w:t xml:space="preserve">Lineamientos de </w:t>
      </w:r>
      <w:r w:rsidR="00A21AF6" w:rsidRPr="004C5D1F">
        <w:rPr>
          <w:rFonts w:ascii="Arial" w:hAnsi="Arial" w:cs="Arial"/>
          <w:sz w:val="24"/>
          <w:szCs w:val="24"/>
          <w:lang w:val="es-ES"/>
        </w:rPr>
        <w:t>Clasificación</w:t>
      </w:r>
      <w:r w:rsidRPr="004C5D1F">
        <w:rPr>
          <w:rFonts w:ascii="Arial" w:hAnsi="Arial" w:cs="Arial"/>
          <w:sz w:val="24"/>
          <w:szCs w:val="24"/>
          <w:lang w:val="es-ES"/>
        </w:rPr>
        <w:t xml:space="preserve"> y Desclasificación, que establecen que podrá considerarse como información reservada, aquella </w:t>
      </w:r>
      <w:r w:rsidR="00162C65" w:rsidRPr="004C5D1F">
        <w:rPr>
          <w:rFonts w:ascii="Arial" w:hAnsi="Arial" w:cs="Arial"/>
          <w:sz w:val="24"/>
          <w:szCs w:val="24"/>
          <w:lang w:val="es-ES"/>
        </w:rPr>
        <w:t xml:space="preserve">que vulnere la conducción de los </w:t>
      </w:r>
      <w:r w:rsidR="00162C65" w:rsidRPr="004C5D1F">
        <w:rPr>
          <w:rFonts w:ascii="Arial" w:hAnsi="Arial" w:cs="Arial"/>
          <w:sz w:val="24"/>
          <w:szCs w:val="24"/>
          <w:lang w:val="es-ES"/>
        </w:rPr>
        <w:lastRenderedPageBreak/>
        <w:t>expedientes judiciales o de los procedimientos administrativos seguidos en forma de juicio, en tanto no hayan causado estado, siempre y cuando se acrediten los siguientes elementos:</w:t>
      </w:r>
    </w:p>
    <w:p w:rsidR="00D46141" w:rsidRPr="004C5D1F" w:rsidRDefault="00D46141" w:rsidP="004C5D1F">
      <w:pPr>
        <w:pStyle w:val="Prrafodelista"/>
        <w:ind w:left="0" w:right="49"/>
        <w:jc w:val="both"/>
        <w:rPr>
          <w:rFonts w:ascii="Arial" w:hAnsi="Arial" w:cs="Arial"/>
          <w:sz w:val="24"/>
          <w:szCs w:val="24"/>
          <w:lang w:val="es-ES"/>
        </w:rPr>
      </w:pPr>
    </w:p>
    <w:p w:rsidR="00D46141" w:rsidRPr="004C5D1F" w:rsidRDefault="00D46141" w:rsidP="002A3552">
      <w:pPr>
        <w:pStyle w:val="Prrafodelista"/>
        <w:numPr>
          <w:ilvl w:val="0"/>
          <w:numId w:val="12"/>
        </w:numPr>
        <w:ind w:left="1701" w:hanging="567"/>
        <w:jc w:val="both"/>
        <w:rPr>
          <w:rFonts w:ascii="Arial" w:hAnsi="Arial" w:cs="Arial"/>
          <w:sz w:val="24"/>
          <w:szCs w:val="24"/>
          <w:lang w:val="es-ES"/>
        </w:rPr>
      </w:pPr>
      <w:r w:rsidRPr="004C5D1F">
        <w:rPr>
          <w:rFonts w:ascii="Arial" w:hAnsi="Arial" w:cs="Arial"/>
          <w:sz w:val="24"/>
          <w:szCs w:val="24"/>
          <w:lang w:val="es-ES"/>
        </w:rPr>
        <w:t>La existencia de un juicio o procedimiento administrativo materialmente jurisdiccional, que se encuentre en trámite;</w:t>
      </w:r>
    </w:p>
    <w:p w:rsidR="00D46141" w:rsidRPr="004C5D1F" w:rsidRDefault="00D46141" w:rsidP="002A3552">
      <w:pPr>
        <w:pStyle w:val="Prrafodelista"/>
        <w:ind w:left="1701" w:hanging="567"/>
        <w:jc w:val="both"/>
        <w:rPr>
          <w:rFonts w:ascii="Arial" w:hAnsi="Arial" w:cs="Arial"/>
          <w:sz w:val="24"/>
          <w:szCs w:val="24"/>
          <w:lang w:val="es-ES"/>
        </w:rPr>
      </w:pPr>
    </w:p>
    <w:p w:rsidR="00D46141" w:rsidRPr="004C5D1F" w:rsidRDefault="00D46141" w:rsidP="002A3552">
      <w:pPr>
        <w:pStyle w:val="Prrafodelista"/>
        <w:numPr>
          <w:ilvl w:val="0"/>
          <w:numId w:val="12"/>
        </w:numPr>
        <w:ind w:left="1701" w:hanging="567"/>
        <w:jc w:val="both"/>
        <w:rPr>
          <w:rFonts w:ascii="Arial" w:hAnsi="Arial" w:cs="Arial"/>
          <w:sz w:val="24"/>
          <w:szCs w:val="24"/>
          <w:lang w:val="es-ES"/>
        </w:rPr>
      </w:pPr>
      <w:r w:rsidRPr="004C5D1F">
        <w:rPr>
          <w:rFonts w:ascii="Arial" w:hAnsi="Arial" w:cs="Arial"/>
          <w:sz w:val="24"/>
          <w:szCs w:val="24"/>
          <w:lang w:val="es-ES"/>
        </w:rPr>
        <w:t xml:space="preserve"> Que la información solicitada se refiera a actuaciones, diligencias o constancias propias del procedimiento, y;</w:t>
      </w:r>
    </w:p>
    <w:p w:rsidR="00D46141" w:rsidRPr="004C5D1F" w:rsidRDefault="00D46141" w:rsidP="002A3552">
      <w:pPr>
        <w:spacing w:after="0" w:line="240" w:lineRule="auto"/>
        <w:ind w:left="1701" w:hanging="567"/>
        <w:jc w:val="both"/>
        <w:rPr>
          <w:rFonts w:ascii="Arial" w:hAnsi="Arial" w:cs="Arial"/>
          <w:sz w:val="24"/>
          <w:szCs w:val="24"/>
          <w:lang w:val="es-ES"/>
        </w:rPr>
      </w:pPr>
    </w:p>
    <w:p w:rsidR="00D46141" w:rsidRPr="004C5D1F" w:rsidRDefault="00D46141" w:rsidP="002A3552">
      <w:pPr>
        <w:pStyle w:val="Prrafodelista"/>
        <w:numPr>
          <w:ilvl w:val="0"/>
          <w:numId w:val="12"/>
        </w:numPr>
        <w:ind w:left="1701" w:hanging="567"/>
        <w:jc w:val="both"/>
        <w:rPr>
          <w:rFonts w:ascii="Arial" w:hAnsi="Arial" w:cs="Arial"/>
          <w:sz w:val="24"/>
          <w:szCs w:val="24"/>
          <w:lang w:val="es-ES"/>
        </w:rPr>
      </w:pPr>
      <w:r w:rsidRPr="004C5D1F">
        <w:rPr>
          <w:rFonts w:ascii="Arial" w:hAnsi="Arial" w:cs="Arial"/>
          <w:sz w:val="24"/>
          <w:szCs w:val="24"/>
          <w:lang w:val="es-ES"/>
        </w:rPr>
        <w:t>Que su difusión afecte o interrumpa la libertad de decisión de las autoridades dentro del juicio o procedimiento administrativo seguido en forma de juicio.</w:t>
      </w:r>
    </w:p>
    <w:p w:rsidR="00D46141" w:rsidRPr="004C5D1F" w:rsidRDefault="00D46141" w:rsidP="002A3552">
      <w:pPr>
        <w:pStyle w:val="Prrafodelista"/>
        <w:ind w:left="1701" w:right="49" w:hanging="567"/>
        <w:jc w:val="both"/>
        <w:rPr>
          <w:rFonts w:ascii="Arial" w:hAnsi="Arial" w:cs="Arial"/>
          <w:sz w:val="24"/>
          <w:szCs w:val="24"/>
          <w:lang w:val="es-ES"/>
        </w:rPr>
      </w:pPr>
    </w:p>
    <w:p w:rsidR="00D46141" w:rsidRPr="002A3552" w:rsidRDefault="00D46141" w:rsidP="002A3552">
      <w:pPr>
        <w:ind w:right="49"/>
        <w:jc w:val="both"/>
        <w:rPr>
          <w:rFonts w:ascii="Arial" w:hAnsi="Arial" w:cs="Arial"/>
          <w:sz w:val="24"/>
          <w:szCs w:val="24"/>
          <w:lang w:val="es-ES"/>
        </w:rPr>
      </w:pPr>
      <w:r w:rsidRPr="002A3552">
        <w:rPr>
          <w:rFonts w:ascii="Arial" w:hAnsi="Arial" w:cs="Arial"/>
          <w:sz w:val="24"/>
          <w:szCs w:val="24"/>
          <w:lang w:val="es-ES"/>
        </w:rPr>
        <w:t>Que se considera procedimiento seguido en forma de juicio a aquel formalmente administrativo, pero materialmente jurisdiccional; esto es, en el que concurran los siguientes elementos:</w:t>
      </w:r>
    </w:p>
    <w:p w:rsidR="00D46141" w:rsidRPr="004C5D1F" w:rsidRDefault="00D46141" w:rsidP="002A3552">
      <w:pPr>
        <w:spacing w:after="0" w:line="240" w:lineRule="auto"/>
        <w:ind w:left="1701" w:right="49" w:hanging="567"/>
        <w:jc w:val="both"/>
        <w:rPr>
          <w:rFonts w:ascii="Arial" w:hAnsi="Arial" w:cs="Arial"/>
          <w:sz w:val="24"/>
          <w:szCs w:val="24"/>
          <w:lang w:val="es-ES"/>
        </w:rPr>
      </w:pPr>
    </w:p>
    <w:p w:rsidR="00D46141" w:rsidRPr="004C5D1F" w:rsidRDefault="00D46141" w:rsidP="002A3552">
      <w:pPr>
        <w:pStyle w:val="Prrafodelista"/>
        <w:numPr>
          <w:ilvl w:val="0"/>
          <w:numId w:val="13"/>
        </w:numPr>
        <w:ind w:left="1701" w:right="49" w:hanging="567"/>
        <w:jc w:val="both"/>
        <w:rPr>
          <w:rFonts w:ascii="Arial" w:hAnsi="Arial" w:cs="Arial"/>
          <w:sz w:val="24"/>
          <w:szCs w:val="24"/>
          <w:lang w:val="es-ES"/>
        </w:rPr>
      </w:pPr>
      <w:r w:rsidRPr="004C5D1F">
        <w:rPr>
          <w:rFonts w:ascii="Arial" w:hAnsi="Arial" w:cs="Arial"/>
          <w:sz w:val="24"/>
          <w:szCs w:val="24"/>
          <w:lang w:val="es-ES"/>
        </w:rPr>
        <w:t>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w:t>
      </w:r>
    </w:p>
    <w:p w:rsidR="00AF4CB7" w:rsidRPr="004C5D1F" w:rsidRDefault="00AF4CB7" w:rsidP="002A3552">
      <w:pPr>
        <w:pStyle w:val="Prrafodelista"/>
        <w:ind w:left="1701" w:right="49" w:hanging="567"/>
        <w:jc w:val="both"/>
        <w:rPr>
          <w:rFonts w:ascii="Arial" w:hAnsi="Arial" w:cs="Arial"/>
          <w:sz w:val="24"/>
          <w:szCs w:val="24"/>
          <w:lang w:val="es-ES"/>
        </w:rPr>
      </w:pPr>
    </w:p>
    <w:p w:rsidR="00D46141" w:rsidRPr="004C5D1F" w:rsidRDefault="00D46141" w:rsidP="002A3552">
      <w:pPr>
        <w:pStyle w:val="Prrafodelista"/>
        <w:numPr>
          <w:ilvl w:val="0"/>
          <w:numId w:val="13"/>
        </w:numPr>
        <w:ind w:left="1701" w:right="49" w:hanging="567"/>
        <w:jc w:val="both"/>
        <w:rPr>
          <w:rFonts w:ascii="Arial" w:hAnsi="Arial" w:cs="Arial"/>
          <w:sz w:val="24"/>
          <w:szCs w:val="24"/>
          <w:lang w:val="es-ES"/>
        </w:rPr>
      </w:pPr>
      <w:r w:rsidRPr="004C5D1F">
        <w:rPr>
          <w:rFonts w:ascii="Arial" w:hAnsi="Arial" w:cs="Arial"/>
          <w:sz w:val="24"/>
          <w:szCs w:val="24"/>
          <w:lang w:val="es-ES"/>
        </w:rPr>
        <w:t>Que se cumplan las formalidades esenciales del procedimiento.</w:t>
      </w:r>
    </w:p>
    <w:p w:rsidR="00D46141" w:rsidRPr="004C5D1F" w:rsidRDefault="00D46141" w:rsidP="004C5D1F">
      <w:pPr>
        <w:spacing w:after="0" w:line="240" w:lineRule="auto"/>
        <w:ind w:right="49"/>
        <w:jc w:val="both"/>
        <w:rPr>
          <w:rFonts w:ascii="Arial" w:hAnsi="Arial" w:cs="Arial"/>
          <w:sz w:val="24"/>
          <w:szCs w:val="24"/>
          <w:lang w:val="es-ES"/>
        </w:rPr>
      </w:pPr>
    </w:p>
    <w:p w:rsidR="00CD1CED" w:rsidRDefault="00D46141" w:rsidP="00244AE3">
      <w:pPr>
        <w:shd w:val="clear" w:color="auto" w:fill="FFFFFF"/>
        <w:spacing w:after="0" w:line="240" w:lineRule="auto"/>
        <w:ind w:right="49"/>
        <w:jc w:val="both"/>
        <w:rPr>
          <w:rFonts w:ascii="Arial" w:hAnsi="Arial" w:cs="Arial"/>
          <w:sz w:val="24"/>
          <w:szCs w:val="24"/>
        </w:rPr>
      </w:pPr>
      <w:r w:rsidRPr="004C5D1F">
        <w:rPr>
          <w:rFonts w:ascii="Arial" w:hAnsi="Arial" w:cs="Arial"/>
          <w:sz w:val="24"/>
          <w:szCs w:val="24"/>
        </w:rPr>
        <w:t xml:space="preserve">El Instituto Electoral, como sujeto obligado de la Ley de Transparencia Local, tiene la </w:t>
      </w:r>
      <w:r w:rsidR="00ED3898">
        <w:rPr>
          <w:rFonts w:ascii="Arial" w:hAnsi="Arial" w:cs="Arial"/>
          <w:sz w:val="24"/>
          <w:szCs w:val="24"/>
        </w:rPr>
        <w:t>responsabilidad</w:t>
      </w:r>
      <w:r w:rsidRPr="004C5D1F">
        <w:rPr>
          <w:rFonts w:ascii="Arial" w:hAnsi="Arial" w:cs="Arial"/>
          <w:sz w:val="24"/>
          <w:szCs w:val="24"/>
        </w:rPr>
        <w:t xml:space="preserve"> de aplicar de manera restrictiva y limitada las excepciones al derecho de acceso a la información y acreditar su procedencia, fundando y motivando las causales de reserva a través de la aplicación de la prueba de daño, en estos términos, y con base en lo previsto por el artículo 73 de la Ley de Transparencia Loc</w:t>
      </w:r>
      <w:r w:rsidR="00AF4CB7" w:rsidRPr="004C5D1F">
        <w:rPr>
          <w:rFonts w:ascii="Arial" w:hAnsi="Arial" w:cs="Arial"/>
          <w:sz w:val="24"/>
          <w:szCs w:val="24"/>
        </w:rPr>
        <w:t>al, y el Lineamiento Trigésimo T</w:t>
      </w:r>
      <w:r w:rsidRPr="004C5D1F">
        <w:rPr>
          <w:rFonts w:ascii="Arial" w:hAnsi="Arial" w:cs="Arial"/>
          <w:sz w:val="24"/>
          <w:szCs w:val="24"/>
        </w:rPr>
        <w:t>ercero de los Lineamientos de clasificación</w:t>
      </w:r>
      <w:r w:rsidR="008273CC" w:rsidRPr="004C5D1F">
        <w:rPr>
          <w:rFonts w:ascii="Arial" w:hAnsi="Arial" w:cs="Arial"/>
          <w:sz w:val="24"/>
          <w:szCs w:val="24"/>
        </w:rPr>
        <w:t xml:space="preserve"> y desclasificación</w:t>
      </w:r>
      <w:r w:rsidRPr="004C5D1F">
        <w:rPr>
          <w:rFonts w:ascii="Arial" w:hAnsi="Arial" w:cs="Arial"/>
          <w:sz w:val="24"/>
          <w:szCs w:val="24"/>
          <w:lang w:val="es-ES"/>
        </w:rPr>
        <w:t xml:space="preserve">, </w:t>
      </w:r>
      <w:r w:rsidR="00244AE3">
        <w:rPr>
          <w:rFonts w:ascii="Arial" w:hAnsi="Arial" w:cs="Arial"/>
          <w:sz w:val="24"/>
          <w:szCs w:val="24"/>
        </w:rPr>
        <w:t>se tiene que</w:t>
      </w:r>
      <w:r w:rsidR="00CD1CED">
        <w:rPr>
          <w:rFonts w:ascii="Arial" w:hAnsi="Arial" w:cs="Arial"/>
          <w:sz w:val="24"/>
          <w:szCs w:val="24"/>
        </w:rPr>
        <w:t>:</w:t>
      </w:r>
    </w:p>
    <w:p w:rsidR="00CD1CED" w:rsidRDefault="00CD1CED" w:rsidP="00244AE3">
      <w:pPr>
        <w:shd w:val="clear" w:color="auto" w:fill="FFFFFF"/>
        <w:spacing w:after="0" w:line="240" w:lineRule="auto"/>
        <w:ind w:right="49"/>
        <w:jc w:val="both"/>
        <w:rPr>
          <w:rFonts w:ascii="Arial" w:hAnsi="Arial" w:cs="Arial"/>
          <w:sz w:val="24"/>
          <w:szCs w:val="24"/>
        </w:rPr>
      </w:pPr>
    </w:p>
    <w:p w:rsidR="00BF37D5" w:rsidRPr="00FF24A4" w:rsidRDefault="00CD1CED" w:rsidP="002A3552">
      <w:pPr>
        <w:pStyle w:val="Prrafodelista"/>
        <w:numPr>
          <w:ilvl w:val="0"/>
          <w:numId w:val="18"/>
        </w:numPr>
        <w:shd w:val="clear" w:color="auto" w:fill="FFFFFF"/>
        <w:ind w:left="1701" w:right="49" w:hanging="567"/>
        <w:jc w:val="both"/>
        <w:rPr>
          <w:rFonts w:ascii="Arial" w:hAnsi="Arial" w:cs="Arial"/>
          <w:sz w:val="24"/>
          <w:szCs w:val="24"/>
        </w:rPr>
      </w:pPr>
      <w:r>
        <w:rPr>
          <w:rFonts w:ascii="Arial" w:hAnsi="Arial" w:cs="Arial"/>
          <w:sz w:val="24"/>
          <w:szCs w:val="24"/>
          <w:shd w:val="clear" w:color="auto" w:fill="FFFFFF"/>
        </w:rPr>
        <w:t>L</w:t>
      </w:r>
      <w:r w:rsidRPr="00CD1CED">
        <w:rPr>
          <w:rFonts w:ascii="Arial" w:hAnsi="Arial" w:cs="Arial"/>
          <w:sz w:val="24"/>
          <w:szCs w:val="24"/>
          <w:shd w:val="clear" w:color="auto" w:fill="FFFFFF"/>
        </w:rPr>
        <w:t xml:space="preserve">os </w:t>
      </w:r>
      <w:r w:rsidRPr="00CD1CED">
        <w:rPr>
          <w:rFonts w:ascii="Arial" w:hAnsi="Arial" w:cs="Arial"/>
          <w:sz w:val="24"/>
          <w:szCs w:val="24"/>
        </w:rPr>
        <w:t>Procedimientos Especiales Sancionadores</w:t>
      </w:r>
      <w:r w:rsidRPr="00CD1CED">
        <w:rPr>
          <w:rFonts w:ascii="Arial" w:hAnsi="Arial" w:cs="Arial"/>
          <w:sz w:val="24"/>
          <w:szCs w:val="24"/>
          <w:lang w:val="es-ES"/>
        </w:rPr>
        <w:t>, y los Procedimientos</w:t>
      </w:r>
      <w:r w:rsidRPr="00CD1CED">
        <w:rPr>
          <w:rFonts w:ascii="Arial" w:hAnsi="Arial" w:cs="Arial"/>
          <w:sz w:val="24"/>
          <w:szCs w:val="24"/>
        </w:rPr>
        <w:t xml:space="preserve"> en Materia de Violencia Política de Género</w:t>
      </w:r>
      <w:r w:rsidRPr="00CD1CED">
        <w:rPr>
          <w:rFonts w:ascii="Arial" w:hAnsi="Arial" w:cs="Arial"/>
          <w:sz w:val="24"/>
          <w:szCs w:val="24"/>
          <w:lang w:val="es-ES"/>
        </w:rPr>
        <w:t xml:space="preserve">, listados en  el </w:t>
      </w:r>
      <w:r w:rsidRPr="00CD1CED">
        <w:rPr>
          <w:rFonts w:ascii="Arial" w:hAnsi="Arial" w:cs="Arial"/>
          <w:b/>
          <w:sz w:val="24"/>
          <w:szCs w:val="24"/>
        </w:rPr>
        <w:t>Resultando 3, n) de la presente resolución</w:t>
      </w:r>
      <w:r w:rsidRPr="00CD1CED">
        <w:rPr>
          <w:rFonts w:ascii="Arial" w:hAnsi="Arial" w:cs="Arial"/>
          <w:sz w:val="24"/>
          <w:szCs w:val="24"/>
        </w:rPr>
        <w:t>,</w:t>
      </w:r>
      <w:r>
        <w:rPr>
          <w:rFonts w:ascii="Arial" w:hAnsi="Arial" w:cs="Arial"/>
          <w:sz w:val="24"/>
          <w:szCs w:val="24"/>
        </w:rPr>
        <w:t xml:space="preserve"> </w:t>
      </w:r>
      <w:r w:rsidR="00BF37D5" w:rsidRPr="00CD1CED">
        <w:rPr>
          <w:rFonts w:ascii="Arial" w:hAnsi="Arial" w:cs="Arial"/>
          <w:sz w:val="24"/>
          <w:szCs w:val="24"/>
        </w:rPr>
        <w:t xml:space="preserve">en términos de lo previsto por el artículo 82, fracción VII de la Ley de Transparencia Local y el </w:t>
      </w:r>
      <w:r w:rsidR="00BF37D5" w:rsidRPr="00CD1CED">
        <w:rPr>
          <w:rFonts w:ascii="Arial" w:hAnsi="Arial" w:cs="Arial"/>
          <w:sz w:val="24"/>
          <w:szCs w:val="24"/>
          <w:lang w:val="es-ES"/>
        </w:rPr>
        <w:t xml:space="preserve">Lineamiento Trigésimo de los </w:t>
      </w:r>
      <w:r w:rsidR="00BF37D5" w:rsidRPr="00CD1CED">
        <w:rPr>
          <w:rFonts w:ascii="Arial" w:hAnsi="Arial" w:cs="Arial"/>
          <w:sz w:val="24"/>
          <w:szCs w:val="24"/>
        </w:rPr>
        <w:t xml:space="preserve">Lineamientos de clasificación y </w:t>
      </w:r>
      <w:r w:rsidR="00BF37D5" w:rsidRPr="00CD1CED">
        <w:rPr>
          <w:rFonts w:ascii="Arial" w:hAnsi="Arial" w:cs="Arial"/>
          <w:sz w:val="24"/>
          <w:szCs w:val="24"/>
        </w:rPr>
        <w:lastRenderedPageBreak/>
        <w:t>desclasificación</w:t>
      </w:r>
      <w:r w:rsidR="00BF37D5" w:rsidRPr="00CD1CED">
        <w:rPr>
          <w:rFonts w:ascii="Arial" w:hAnsi="Arial" w:cs="Arial"/>
          <w:sz w:val="24"/>
          <w:szCs w:val="24"/>
          <w:lang w:val="es-ES"/>
        </w:rPr>
        <w:t>, son expedientes integrados con motivo de la interposición de procedimientos administrativos sancionadores.</w:t>
      </w:r>
    </w:p>
    <w:p w:rsidR="00FF24A4" w:rsidRPr="00FF24A4" w:rsidRDefault="00FF24A4" w:rsidP="002A3552">
      <w:pPr>
        <w:pStyle w:val="Prrafodelista"/>
        <w:shd w:val="clear" w:color="auto" w:fill="FFFFFF"/>
        <w:ind w:left="1701" w:right="49" w:hanging="567"/>
        <w:jc w:val="both"/>
        <w:rPr>
          <w:rFonts w:ascii="Arial" w:hAnsi="Arial" w:cs="Arial"/>
          <w:sz w:val="24"/>
          <w:szCs w:val="24"/>
        </w:rPr>
      </w:pPr>
    </w:p>
    <w:p w:rsidR="00AF4CB7" w:rsidRPr="00FF24A4" w:rsidRDefault="008273CC" w:rsidP="002A3552">
      <w:pPr>
        <w:pStyle w:val="Prrafodelista"/>
        <w:numPr>
          <w:ilvl w:val="0"/>
          <w:numId w:val="18"/>
        </w:numPr>
        <w:shd w:val="clear" w:color="auto" w:fill="FFFFFF"/>
        <w:ind w:left="1701" w:right="49" w:hanging="567"/>
        <w:jc w:val="both"/>
        <w:rPr>
          <w:rFonts w:ascii="Arial" w:hAnsi="Arial" w:cs="Arial"/>
          <w:sz w:val="24"/>
          <w:szCs w:val="24"/>
        </w:rPr>
      </w:pPr>
      <w:r w:rsidRPr="00FF24A4">
        <w:rPr>
          <w:rFonts w:ascii="Arial" w:hAnsi="Arial" w:cs="Arial"/>
          <w:sz w:val="24"/>
          <w:szCs w:val="24"/>
        </w:rPr>
        <w:t>De acuerdo con el principio de proporcionalidad, se considera que la reserva de los expedientes, representa el medio disponible para evitar un perjuicio al interés público, toda vez que de divulgarse, se entorpecería y vulneraría el debido proceso.</w:t>
      </w:r>
    </w:p>
    <w:p w:rsidR="00BF37D5" w:rsidRPr="00BF37D5" w:rsidRDefault="00BF37D5" w:rsidP="002A3552">
      <w:pPr>
        <w:pStyle w:val="Prrafodelista"/>
        <w:shd w:val="clear" w:color="auto" w:fill="FFFFFF"/>
        <w:ind w:left="1701" w:right="49" w:hanging="567"/>
        <w:jc w:val="both"/>
        <w:rPr>
          <w:rFonts w:ascii="Arial" w:hAnsi="Arial" w:cs="Arial"/>
          <w:sz w:val="24"/>
          <w:szCs w:val="24"/>
        </w:rPr>
      </w:pPr>
    </w:p>
    <w:p w:rsidR="008273CC" w:rsidRPr="004C5D1F" w:rsidRDefault="008273CC" w:rsidP="002A3552">
      <w:pPr>
        <w:pStyle w:val="Prrafodelista"/>
        <w:numPr>
          <w:ilvl w:val="0"/>
          <w:numId w:val="13"/>
        </w:numPr>
        <w:shd w:val="clear" w:color="auto" w:fill="FFFFFF"/>
        <w:ind w:left="1701" w:right="49" w:hanging="567"/>
        <w:jc w:val="both"/>
        <w:rPr>
          <w:rFonts w:ascii="Arial" w:hAnsi="Arial" w:cs="Arial"/>
          <w:sz w:val="24"/>
          <w:szCs w:val="24"/>
        </w:rPr>
      </w:pPr>
      <w:r w:rsidRPr="004C5D1F">
        <w:rPr>
          <w:rFonts w:ascii="Arial" w:hAnsi="Arial" w:cs="Arial"/>
          <w:sz w:val="24"/>
          <w:szCs w:val="24"/>
        </w:rPr>
        <w:t>La divulgación de la información que integra los expedientes, previo a que cause estado el acuerdo o resolución correspondiente, conlleva un riesgo real, demostrable e identificable para el ejercicio equilibrado de los derechos de las partes y para la deliberación de la autoridad resolutoria, frente a lo que necesariamente debe considerarse como de interés público.</w:t>
      </w:r>
    </w:p>
    <w:p w:rsidR="00AF4CB7" w:rsidRPr="004C5D1F" w:rsidRDefault="00AF4CB7" w:rsidP="002A3552">
      <w:pPr>
        <w:pStyle w:val="Prrafodelista"/>
        <w:ind w:left="1701" w:hanging="567"/>
        <w:rPr>
          <w:rFonts w:ascii="Arial" w:hAnsi="Arial" w:cs="Arial"/>
          <w:sz w:val="24"/>
          <w:szCs w:val="24"/>
        </w:rPr>
      </w:pPr>
    </w:p>
    <w:p w:rsidR="008273CC" w:rsidRPr="004C5D1F" w:rsidRDefault="008273CC" w:rsidP="002A3552">
      <w:pPr>
        <w:pStyle w:val="Prrafodelista"/>
        <w:numPr>
          <w:ilvl w:val="0"/>
          <w:numId w:val="13"/>
        </w:numPr>
        <w:shd w:val="clear" w:color="auto" w:fill="FFFFFF"/>
        <w:ind w:left="1701" w:right="49" w:hanging="567"/>
        <w:jc w:val="both"/>
        <w:rPr>
          <w:rFonts w:ascii="Arial" w:hAnsi="Arial" w:cs="Arial"/>
          <w:sz w:val="24"/>
          <w:szCs w:val="24"/>
        </w:rPr>
      </w:pPr>
      <w:r w:rsidRPr="004C5D1F">
        <w:rPr>
          <w:rFonts w:ascii="Arial" w:hAnsi="Arial" w:cs="Arial"/>
          <w:sz w:val="24"/>
          <w:szCs w:val="24"/>
        </w:rPr>
        <w:t xml:space="preserve">Los expedientes motivo de reserva se encuentran actualmente en trámite ante </w:t>
      </w:r>
      <w:r w:rsidR="0070555D" w:rsidRPr="004C5D1F">
        <w:rPr>
          <w:rFonts w:ascii="Arial" w:hAnsi="Arial" w:cs="Arial"/>
          <w:sz w:val="24"/>
          <w:szCs w:val="24"/>
          <w:lang w:val="es-ES"/>
        </w:rPr>
        <w:t>l</w:t>
      </w:r>
      <w:r w:rsidRPr="004C5D1F">
        <w:rPr>
          <w:rFonts w:ascii="Arial" w:hAnsi="Arial" w:cs="Arial"/>
          <w:sz w:val="24"/>
          <w:szCs w:val="24"/>
          <w:lang w:val="es-ES"/>
        </w:rPr>
        <w:t>a Unidad de lo Contencioso Electoral</w:t>
      </w:r>
      <w:r w:rsidR="00EE09A3" w:rsidRPr="004C5D1F">
        <w:rPr>
          <w:rFonts w:ascii="Arial" w:hAnsi="Arial" w:cs="Arial"/>
          <w:sz w:val="24"/>
          <w:szCs w:val="24"/>
        </w:rPr>
        <w:t xml:space="preserve">, </w:t>
      </w:r>
      <w:r w:rsidRPr="004C5D1F">
        <w:rPr>
          <w:rFonts w:ascii="Arial" w:hAnsi="Arial" w:cs="Arial"/>
          <w:sz w:val="24"/>
          <w:szCs w:val="24"/>
        </w:rPr>
        <w:t>son procedimientos vigentes que no han causado estado. Por lo que en cumplimiento a las formalidades esenciales del procedimiento, es procedente su reserva, estatus que puede cambiar con el transcurso del tiempo.</w:t>
      </w:r>
    </w:p>
    <w:p w:rsidR="008273CC" w:rsidRPr="004C5D1F" w:rsidRDefault="008273CC" w:rsidP="004C5D1F">
      <w:pPr>
        <w:pStyle w:val="Prrafodelista"/>
        <w:shd w:val="clear" w:color="auto" w:fill="FFFFFF"/>
        <w:ind w:left="1418" w:right="49" w:hanging="425"/>
        <w:jc w:val="both"/>
        <w:rPr>
          <w:rFonts w:ascii="Arial" w:hAnsi="Arial" w:cs="Arial"/>
          <w:sz w:val="24"/>
          <w:szCs w:val="24"/>
        </w:rPr>
      </w:pPr>
    </w:p>
    <w:p w:rsidR="00B135FF" w:rsidRDefault="008273CC" w:rsidP="00CD3658">
      <w:pPr>
        <w:pStyle w:val="Prrafodelista"/>
        <w:shd w:val="clear" w:color="auto" w:fill="FFFFFF"/>
        <w:ind w:left="0" w:right="49"/>
        <w:jc w:val="both"/>
        <w:rPr>
          <w:rFonts w:ascii="Arial" w:hAnsi="Arial" w:cs="Arial"/>
          <w:sz w:val="24"/>
          <w:szCs w:val="24"/>
        </w:rPr>
      </w:pPr>
      <w:r w:rsidRPr="004C5D1F">
        <w:rPr>
          <w:rFonts w:ascii="Arial" w:hAnsi="Arial" w:cs="Arial"/>
          <w:sz w:val="24"/>
          <w:szCs w:val="24"/>
        </w:rPr>
        <w:t>En este sentido, se tiene que la rendición de cuentas en el ámbito de los procesos administrativos constituye un medio que permite dar certeza a las partes y a la sociedad acerca de los procedimientos y resolución de conflictos, lo que finalmente ocurre en el momento de la emisión de la resolución definiti</w:t>
      </w:r>
      <w:r w:rsidR="00D47034" w:rsidRPr="004C5D1F">
        <w:rPr>
          <w:rFonts w:ascii="Arial" w:hAnsi="Arial" w:cs="Arial"/>
          <w:sz w:val="24"/>
          <w:szCs w:val="24"/>
        </w:rPr>
        <w:t>va, y que la misma cause estado y</w:t>
      </w:r>
      <w:r w:rsidRPr="004C5D1F">
        <w:rPr>
          <w:rFonts w:ascii="Arial" w:hAnsi="Arial" w:cs="Arial"/>
          <w:sz w:val="24"/>
          <w:szCs w:val="24"/>
        </w:rPr>
        <w:t xml:space="preserve"> no antes, con base en lo anterior, </w:t>
      </w:r>
      <w:r w:rsidR="0070555D" w:rsidRPr="004C5D1F">
        <w:rPr>
          <w:rFonts w:ascii="Arial" w:hAnsi="Arial" w:cs="Arial"/>
          <w:sz w:val="24"/>
          <w:szCs w:val="24"/>
        </w:rPr>
        <w:t>se confirma la clasificación de</w:t>
      </w:r>
      <w:r w:rsidR="0093468B">
        <w:rPr>
          <w:rFonts w:ascii="Arial" w:hAnsi="Arial" w:cs="Arial"/>
          <w:sz w:val="24"/>
          <w:szCs w:val="24"/>
        </w:rPr>
        <w:t xml:space="preserve"> </w:t>
      </w:r>
      <w:r w:rsidR="0070555D" w:rsidRPr="004C5D1F">
        <w:rPr>
          <w:rFonts w:ascii="Arial" w:hAnsi="Arial" w:cs="Arial"/>
          <w:sz w:val="24"/>
          <w:szCs w:val="24"/>
        </w:rPr>
        <w:t>l</w:t>
      </w:r>
      <w:r w:rsidR="0093468B">
        <w:rPr>
          <w:rFonts w:ascii="Arial" w:hAnsi="Arial" w:cs="Arial"/>
          <w:sz w:val="24"/>
          <w:szCs w:val="24"/>
        </w:rPr>
        <w:t xml:space="preserve">os 251 procedimientos </w:t>
      </w:r>
      <w:r w:rsidR="00D47034" w:rsidRPr="004C5D1F">
        <w:rPr>
          <w:rFonts w:ascii="Arial" w:hAnsi="Arial" w:cs="Arial"/>
          <w:sz w:val="24"/>
          <w:szCs w:val="24"/>
          <w:lang w:val="es-ES"/>
        </w:rPr>
        <w:t>identificados con los números de expedientes</w:t>
      </w:r>
      <w:r w:rsidR="00387EA2">
        <w:rPr>
          <w:rFonts w:ascii="Arial" w:hAnsi="Arial" w:cs="Arial"/>
          <w:sz w:val="24"/>
          <w:szCs w:val="24"/>
          <w:lang w:val="es-ES"/>
        </w:rPr>
        <w:t xml:space="preserve"> </w:t>
      </w:r>
      <w:r w:rsidR="00387EA2" w:rsidRPr="00CD1CED">
        <w:rPr>
          <w:rFonts w:ascii="Arial" w:hAnsi="Arial" w:cs="Arial"/>
          <w:sz w:val="24"/>
          <w:szCs w:val="24"/>
          <w:lang w:val="es-ES"/>
        </w:rPr>
        <w:t xml:space="preserve">listados en  el </w:t>
      </w:r>
      <w:r w:rsidR="00387EA2" w:rsidRPr="00CD1CED">
        <w:rPr>
          <w:rFonts w:ascii="Arial" w:hAnsi="Arial" w:cs="Arial"/>
          <w:b/>
          <w:sz w:val="24"/>
          <w:szCs w:val="24"/>
        </w:rPr>
        <w:t>Resultando 3, n) de la presente resolución</w:t>
      </w:r>
      <w:r w:rsidR="00CD3658">
        <w:rPr>
          <w:rFonts w:ascii="Arial" w:hAnsi="Arial" w:cs="Arial"/>
          <w:sz w:val="24"/>
          <w:szCs w:val="24"/>
        </w:rPr>
        <w:t xml:space="preserve">, en los términos formulados </w:t>
      </w:r>
      <w:r w:rsidRPr="00BF37D5">
        <w:rPr>
          <w:rFonts w:ascii="Arial" w:hAnsi="Arial" w:cs="Arial"/>
          <w:sz w:val="24"/>
          <w:szCs w:val="24"/>
        </w:rPr>
        <w:t>por la Unidad de lo Contencioso Electoral</w:t>
      </w:r>
      <w:r w:rsidR="00CD3658">
        <w:rPr>
          <w:rFonts w:ascii="Arial" w:hAnsi="Arial" w:cs="Arial"/>
          <w:sz w:val="24"/>
          <w:szCs w:val="24"/>
        </w:rPr>
        <w:t xml:space="preserve">, </w:t>
      </w:r>
      <w:r w:rsidR="00CD3658" w:rsidRPr="004C5D1F">
        <w:rPr>
          <w:rFonts w:ascii="Arial" w:hAnsi="Arial" w:cs="Arial"/>
          <w:sz w:val="24"/>
          <w:szCs w:val="24"/>
        </w:rPr>
        <w:t>por 5 años, o bien, hasta en tanto, se emita la resolución correspondiente y la misma cause estado.</w:t>
      </w:r>
    </w:p>
    <w:p w:rsidR="00CD3658" w:rsidRPr="00DD1B85" w:rsidRDefault="00CD3658" w:rsidP="004C5D1F">
      <w:pPr>
        <w:pStyle w:val="Prrafodelista"/>
        <w:shd w:val="clear" w:color="auto" w:fill="FFFFFF"/>
        <w:ind w:left="0" w:right="49"/>
        <w:jc w:val="both"/>
        <w:rPr>
          <w:rFonts w:ascii="Arial" w:hAnsi="Arial" w:cs="Arial"/>
          <w:sz w:val="24"/>
          <w:szCs w:val="24"/>
        </w:rPr>
      </w:pPr>
    </w:p>
    <w:p w:rsidR="008273CC" w:rsidRPr="00DD1B85" w:rsidRDefault="008273CC" w:rsidP="004C5D1F">
      <w:pPr>
        <w:pStyle w:val="NormalWeb"/>
        <w:spacing w:before="0" w:beforeAutospacing="0" w:after="0" w:afterAutospacing="0"/>
        <w:jc w:val="both"/>
        <w:rPr>
          <w:rFonts w:ascii="Arial" w:eastAsia="Calibri" w:hAnsi="Arial" w:cs="Arial"/>
          <w:lang w:eastAsia="en-US"/>
        </w:rPr>
      </w:pPr>
      <w:r w:rsidRPr="00DD1B85">
        <w:rPr>
          <w:rFonts w:ascii="Arial" w:eastAsia="Calibri" w:hAnsi="Arial" w:cs="Arial"/>
          <w:lang w:eastAsia="en-US"/>
        </w:rPr>
        <w:t xml:space="preserve">El Instituto Electoral, como sujeto obligado depositario de </w:t>
      </w:r>
      <w:r w:rsidR="00733C7D" w:rsidRPr="00DD1B85">
        <w:rPr>
          <w:rFonts w:ascii="Arial" w:eastAsia="Calibri" w:hAnsi="Arial" w:cs="Arial"/>
          <w:lang w:eastAsia="en-US"/>
        </w:rPr>
        <w:t>los expedientes</w:t>
      </w:r>
      <w:r w:rsidRPr="00DD1B85">
        <w:rPr>
          <w:rFonts w:ascii="Arial" w:eastAsia="Calibri" w:hAnsi="Arial" w:cs="Arial"/>
          <w:lang w:eastAsia="en-US"/>
        </w:rPr>
        <w:t xml:space="preserve"> motivo de clasificación, tienen la responsabilidad de proteger y custodiar los expedientes clasificados, debiendo tomar las medidas necesarias para garantizar su seguridad y evitar su alteración, pérdida, transmisión o acceso no autorizado, responsabilidad que también recae en los servidores electorales que por sus atribuciones tienen acceso a dicha información.</w:t>
      </w:r>
    </w:p>
    <w:p w:rsidR="008273CC" w:rsidRPr="00DD1B85" w:rsidRDefault="008273CC" w:rsidP="004C5D1F">
      <w:pPr>
        <w:pStyle w:val="Prrafodelista"/>
        <w:ind w:left="0" w:right="49"/>
        <w:jc w:val="both"/>
        <w:rPr>
          <w:rFonts w:ascii="Arial" w:hAnsi="Arial" w:cs="Arial"/>
          <w:sz w:val="24"/>
          <w:szCs w:val="24"/>
        </w:rPr>
      </w:pPr>
    </w:p>
    <w:p w:rsidR="008273CC" w:rsidRPr="004C5D1F" w:rsidRDefault="0088736F" w:rsidP="004C5D1F">
      <w:pPr>
        <w:pStyle w:val="NormalWeb"/>
        <w:spacing w:before="0" w:beforeAutospacing="0" w:after="0" w:afterAutospacing="0"/>
        <w:jc w:val="both"/>
        <w:rPr>
          <w:rFonts w:ascii="Arial" w:hAnsi="Arial" w:cs="Arial"/>
        </w:rPr>
      </w:pPr>
      <w:r>
        <w:rPr>
          <w:rFonts w:ascii="Arial" w:eastAsia="Calibri" w:hAnsi="Arial" w:cs="Arial"/>
          <w:lang w:eastAsia="en-US"/>
        </w:rPr>
        <w:t>El área generadora</w:t>
      </w:r>
      <w:r w:rsidR="008273CC" w:rsidRPr="00DD1B85">
        <w:rPr>
          <w:rFonts w:ascii="Arial" w:eastAsia="Calibri" w:hAnsi="Arial" w:cs="Arial"/>
          <w:lang w:eastAsia="en-US"/>
        </w:rPr>
        <w:t xml:space="preserve"> de la información, deberán proceder a dar cumplimiento a lo previsto en el artículo 76 de la Ley </w:t>
      </w:r>
      <w:r w:rsidR="00660A40" w:rsidRPr="00DD1B85">
        <w:rPr>
          <w:rFonts w:ascii="Arial" w:eastAsia="Calibri" w:hAnsi="Arial" w:cs="Arial"/>
          <w:lang w:eastAsia="en-US"/>
        </w:rPr>
        <w:t>de Transparencia Local</w:t>
      </w:r>
      <w:r w:rsidR="008273CC" w:rsidRPr="00DD1B85">
        <w:rPr>
          <w:rFonts w:ascii="Arial" w:eastAsia="Calibri" w:hAnsi="Arial" w:cs="Arial"/>
          <w:lang w:eastAsia="en-US"/>
        </w:rPr>
        <w:t xml:space="preserve">; y los Lineamientos Quincuagésimo, Quincuagésimo primero y Quincuagésimo quinto de los Lineamientos </w:t>
      </w:r>
      <w:r w:rsidR="008273CC" w:rsidRPr="00DD1B85">
        <w:rPr>
          <w:rFonts w:ascii="Arial" w:eastAsia="Calibri" w:hAnsi="Arial" w:cs="Arial"/>
          <w:lang w:eastAsia="en-US"/>
        </w:rPr>
        <w:lastRenderedPageBreak/>
        <w:t>de clasificación y desclasificación, señalando en una hoja anexa en seguida de la carátula del expediente clasificado como reservado: la leyenda de clasificación de información reservada</w:t>
      </w:r>
      <w:r w:rsidR="008273CC" w:rsidRPr="004C5D1F">
        <w:rPr>
          <w:rFonts w:ascii="Arial" w:hAnsi="Arial" w:cs="Arial"/>
        </w:rPr>
        <w:t xml:space="preserve">, indicando la fecha de sesión del Comité de Transparencia en la cual se confirmó la clasificación del expediente, nombre del área generadora, la palabra reservado, periodo de reserva, fundamento legal, y la rúbrica del titular del área. Cumplimiento que deberán hacer del conocimiento de la Secretaría Técnica de éste Comité, a la brevedad posible. </w:t>
      </w:r>
    </w:p>
    <w:p w:rsidR="008273CC" w:rsidRPr="004C5D1F" w:rsidRDefault="008273CC" w:rsidP="004C5D1F">
      <w:pPr>
        <w:pStyle w:val="Prrafodelista"/>
        <w:ind w:left="0" w:right="49"/>
        <w:jc w:val="both"/>
        <w:rPr>
          <w:rFonts w:ascii="Arial" w:hAnsi="Arial" w:cs="Arial"/>
          <w:sz w:val="24"/>
          <w:szCs w:val="24"/>
          <w:lang w:val="es-ES"/>
        </w:rPr>
      </w:pPr>
    </w:p>
    <w:p w:rsidR="00B61A34" w:rsidRPr="004C5D1F" w:rsidRDefault="00B61A34" w:rsidP="004C5D1F">
      <w:pPr>
        <w:spacing w:after="0" w:line="240" w:lineRule="auto"/>
        <w:jc w:val="both"/>
        <w:rPr>
          <w:rFonts w:ascii="Arial" w:eastAsia="Times New Roman" w:hAnsi="Arial" w:cs="Arial"/>
          <w:sz w:val="24"/>
          <w:szCs w:val="24"/>
          <w:lang w:eastAsia="es-MX"/>
        </w:rPr>
      </w:pPr>
      <w:r w:rsidRPr="004C5D1F">
        <w:rPr>
          <w:rFonts w:ascii="Arial" w:eastAsia="Times New Roman" w:hAnsi="Arial" w:cs="Arial"/>
          <w:sz w:val="24"/>
          <w:szCs w:val="24"/>
          <w:lang w:eastAsia="es-MX"/>
        </w:rPr>
        <w:t xml:space="preserve">Con base en lo expuesto y con fundamento en lo previsto por los artículos 6, Apartado A, Fracciones I y II, 16, párrafo segundo de la Constitución General; </w:t>
      </w:r>
      <w:r w:rsidRPr="004C5D1F">
        <w:rPr>
          <w:rFonts w:ascii="Arial" w:hAnsi="Arial" w:cs="Arial"/>
          <w:sz w:val="24"/>
          <w:szCs w:val="24"/>
        </w:rPr>
        <w:t>11 del Pacto de San José de Costa Rica; 5 de la Declaración Americana de Derechos y Deberes del Hombre;</w:t>
      </w:r>
      <w:r w:rsidRPr="004C5D1F">
        <w:rPr>
          <w:rFonts w:ascii="Arial" w:eastAsia="Times New Roman" w:hAnsi="Arial" w:cs="Arial"/>
          <w:sz w:val="24"/>
          <w:szCs w:val="24"/>
          <w:lang w:eastAsia="es-MX"/>
        </w:rPr>
        <w:t xml:space="preserve"> 1, 23, 44, fracción II, 100, 101, 102, 103, 113 y 116 de Ley General de Transparencia y Acceso a la Información Pública; 29, fracciones I y II de la Constitución Local; 1, 23, 28, fracción II, 69, 71, 73, 76, 82, fracciones V y VII, y 85 de la Ley de Transparencia Local; </w:t>
      </w:r>
      <w:r w:rsidRPr="004C5D1F">
        <w:rPr>
          <w:rFonts w:ascii="Arial" w:hAnsi="Arial" w:cs="Arial"/>
          <w:sz w:val="24"/>
          <w:szCs w:val="24"/>
          <w:lang w:val="es-ES"/>
        </w:rPr>
        <w:t>9</w:t>
      </w:r>
      <w:r w:rsidRPr="004C5D1F">
        <w:rPr>
          <w:rFonts w:ascii="Arial" w:hAnsi="Arial" w:cs="Arial"/>
          <w:sz w:val="24"/>
          <w:szCs w:val="24"/>
        </w:rPr>
        <w:t xml:space="preserve">, fracción II, </w:t>
      </w:r>
      <w:r w:rsidRPr="004C5D1F">
        <w:rPr>
          <w:rFonts w:ascii="Arial" w:hAnsi="Arial" w:cs="Arial"/>
          <w:sz w:val="24"/>
          <w:szCs w:val="24"/>
          <w:lang w:val="es-ES"/>
        </w:rPr>
        <w:t>22</w:t>
      </w:r>
      <w:r w:rsidRPr="004C5D1F">
        <w:rPr>
          <w:rFonts w:ascii="Arial" w:hAnsi="Arial" w:cs="Arial"/>
          <w:sz w:val="24"/>
          <w:szCs w:val="24"/>
        </w:rPr>
        <w:t xml:space="preserve">, </w:t>
      </w:r>
      <w:r w:rsidRPr="004C5D1F">
        <w:rPr>
          <w:rFonts w:ascii="Arial" w:hAnsi="Arial" w:cs="Arial"/>
          <w:sz w:val="24"/>
          <w:szCs w:val="24"/>
          <w:lang w:val="es-ES"/>
        </w:rPr>
        <w:t xml:space="preserve">25, </w:t>
      </w:r>
      <w:r w:rsidRPr="004C5D1F">
        <w:rPr>
          <w:rFonts w:ascii="Arial" w:hAnsi="Arial" w:cs="Arial"/>
          <w:sz w:val="24"/>
          <w:szCs w:val="24"/>
        </w:rPr>
        <w:t>2</w:t>
      </w:r>
      <w:r w:rsidRPr="004C5D1F">
        <w:rPr>
          <w:rFonts w:ascii="Arial" w:hAnsi="Arial" w:cs="Arial"/>
          <w:sz w:val="24"/>
          <w:szCs w:val="24"/>
          <w:lang w:val="es-ES"/>
        </w:rPr>
        <w:t>7, 28 numerales 1 y 2</w:t>
      </w:r>
      <w:r w:rsidRPr="004C5D1F">
        <w:rPr>
          <w:rFonts w:ascii="Arial" w:hAnsi="Arial" w:cs="Arial"/>
          <w:sz w:val="24"/>
          <w:szCs w:val="24"/>
        </w:rPr>
        <w:t>, 2</w:t>
      </w:r>
      <w:r w:rsidRPr="004C5D1F">
        <w:rPr>
          <w:rFonts w:ascii="Arial" w:hAnsi="Arial" w:cs="Arial"/>
          <w:sz w:val="24"/>
          <w:szCs w:val="24"/>
          <w:lang w:val="es-ES"/>
        </w:rPr>
        <w:t>9</w:t>
      </w:r>
      <w:r w:rsidRPr="004C5D1F">
        <w:rPr>
          <w:rFonts w:ascii="Arial" w:hAnsi="Arial" w:cs="Arial"/>
          <w:sz w:val="24"/>
          <w:szCs w:val="24"/>
        </w:rPr>
        <w:t xml:space="preserve"> y 30 fracciones III y V, </w:t>
      </w:r>
      <w:r w:rsidRPr="004C5D1F">
        <w:rPr>
          <w:rFonts w:ascii="Arial" w:eastAsia="Times New Roman" w:hAnsi="Arial" w:cs="Arial"/>
          <w:sz w:val="24"/>
          <w:szCs w:val="24"/>
          <w:lang w:eastAsia="es-MX"/>
        </w:rPr>
        <w:t xml:space="preserve">del Reglamento de Transparencia; </w:t>
      </w:r>
      <w:r w:rsidR="0061640F" w:rsidRPr="004C5D1F">
        <w:rPr>
          <w:rFonts w:ascii="Arial" w:hAnsi="Arial" w:cs="Arial"/>
          <w:sz w:val="24"/>
          <w:szCs w:val="24"/>
        </w:rPr>
        <w:t>Décimo Segundo, Décimo Tercero, Décimo Cuarto, Vigésimo Octavo, Trigésimo</w:t>
      </w:r>
      <w:r w:rsidRPr="004C5D1F">
        <w:rPr>
          <w:rFonts w:ascii="Arial" w:hAnsi="Arial" w:cs="Arial"/>
          <w:sz w:val="24"/>
          <w:szCs w:val="24"/>
        </w:rPr>
        <w:t xml:space="preserve"> </w:t>
      </w:r>
      <w:r w:rsidR="00A21AF6" w:rsidRPr="004C5D1F">
        <w:rPr>
          <w:rFonts w:ascii="Arial" w:hAnsi="Arial" w:cs="Arial"/>
          <w:sz w:val="24"/>
          <w:szCs w:val="24"/>
        </w:rPr>
        <w:t xml:space="preserve">Quincuagésimo, Quincuagésimo primero y Quincuagésimo quinto </w:t>
      </w:r>
      <w:r w:rsidRPr="004C5D1F">
        <w:rPr>
          <w:rFonts w:ascii="Arial" w:hAnsi="Arial" w:cs="Arial"/>
          <w:sz w:val="24"/>
          <w:szCs w:val="24"/>
        </w:rPr>
        <w:t>de los Lineamientos de Clasificación</w:t>
      </w:r>
      <w:r w:rsidR="003D60F7" w:rsidRPr="004C5D1F">
        <w:rPr>
          <w:rFonts w:ascii="Arial" w:hAnsi="Arial" w:cs="Arial"/>
          <w:sz w:val="24"/>
          <w:szCs w:val="24"/>
        </w:rPr>
        <w:t xml:space="preserve"> y Desclasificación</w:t>
      </w:r>
      <w:r w:rsidRPr="004C5D1F">
        <w:rPr>
          <w:rFonts w:ascii="Arial" w:hAnsi="Arial" w:cs="Arial"/>
          <w:sz w:val="24"/>
          <w:szCs w:val="24"/>
        </w:rPr>
        <w:t>, este Comité de Transparencia</w:t>
      </w:r>
      <w:r w:rsidRPr="004C5D1F">
        <w:rPr>
          <w:rFonts w:ascii="Arial" w:eastAsia="Times New Roman" w:hAnsi="Arial" w:cs="Arial"/>
          <w:sz w:val="24"/>
          <w:szCs w:val="24"/>
          <w:lang w:eastAsia="es-MX"/>
        </w:rPr>
        <w:t xml:space="preserve"> del Instituto Electoral del Estado de Zacatecas, emite la siguiente: </w:t>
      </w:r>
    </w:p>
    <w:p w:rsidR="0041499A" w:rsidRPr="004C5D1F" w:rsidRDefault="0041499A" w:rsidP="004C5D1F">
      <w:pPr>
        <w:spacing w:after="0" w:line="240" w:lineRule="auto"/>
        <w:jc w:val="both"/>
        <w:rPr>
          <w:rFonts w:ascii="Arial" w:eastAsia="Times New Roman" w:hAnsi="Arial" w:cs="Arial"/>
          <w:sz w:val="24"/>
          <w:szCs w:val="24"/>
          <w:lang w:eastAsia="es-MX"/>
        </w:rPr>
      </w:pPr>
    </w:p>
    <w:p w:rsidR="0041499A" w:rsidRPr="004C5D1F" w:rsidRDefault="0041499A" w:rsidP="004C5D1F">
      <w:pPr>
        <w:spacing w:after="0" w:line="240" w:lineRule="auto"/>
        <w:jc w:val="both"/>
        <w:rPr>
          <w:rFonts w:ascii="Arial" w:eastAsia="Times New Roman" w:hAnsi="Arial" w:cs="Arial"/>
          <w:sz w:val="24"/>
          <w:szCs w:val="24"/>
          <w:lang w:eastAsia="es-MX"/>
        </w:rPr>
      </w:pPr>
    </w:p>
    <w:p w:rsidR="00B61A34" w:rsidRPr="004C5D1F" w:rsidRDefault="00B61A34" w:rsidP="004C5D1F">
      <w:pPr>
        <w:spacing w:after="0" w:line="240" w:lineRule="auto"/>
        <w:jc w:val="center"/>
        <w:rPr>
          <w:rFonts w:ascii="Arial" w:hAnsi="Arial" w:cs="Arial"/>
          <w:b/>
          <w:sz w:val="24"/>
          <w:szCs w:val="24"/>
        </w:rPr>
      </w:pPr>
      <w:r w:rsidRPr="004C5D1F">
        <w:rPr>
          <w:rFonts w:ascii="Arial" w:hAnsi="Arial" w:cs="Arial"/>
          <w:b/>
          <w:sz w:val="24"/>
          <w:szCs w:val="24"/>
        </w:rPr>
        <w:t>R e s o l u c i ó n</w:t>
      </w:r>
    </w:p>
    <w:p w:rsidR="00FB1525" w:rsidRPr="004C5D1F" w:rsidRDefault="00FB1525" w:rsidP="004C5D1F">
      <w:pPr>
        <w:spacing w:after="0" w:line="240" w:lineRule="auto"/>
        <w:jc w:val="center"/>
        <w:rPr>
          <w:rFonts w:ascii="Arial" w:hAnsi="Arial" w:cs="Arial"/>
          <w:b/>
          <w:sz w:val="24"/>
          <w:szCs w:val="24"/>
        </w:rPr>
      </w:pPr>
    </w:p>
    <w:p w:rsidR="00FB1525" w:rsidRPr="004C5D1F" w:rsidRDefault="00FB1525" w:rsidP="004C5D1F">
      <w:pPr>
        <w:spacing w:after="0" w:line="240" w:lineRule="auto"/>
        <w:jc w:val="center"/>
        <w:rPr>
          <w:rFonts w:ascii="Arial" w:hAnsi="Arial" w:cs="Arial"/>
          <w:b/>
          <w:sz w:val="24"/>
          <w:szCs w:val="24"/>
        </w:rPr>
      </w:pPr>
    </w:p>
    <w:p w:rsidR="00B61A34" w:rsidRPr="004C5D1F" w:rsidRDefault="00B61A34" w:rsidP="004C5D1F">
      <w:pPr>
        <w:pStyle w:val="Prrafodelista"/>
        <w:ind w:left="0"/>
        <w:jc w:val="both"/>
        <w:rPr>
          <w:rFonts w:ascii="Arial" w:hAnsi="Arial" w:cs="Arial"/>
          <w:sz w:val="24"/>
          <w:szCs w:val="24"/>
          <w:lang w:val="es-ES"/>
        </w:rPr>
      </w:pPr>
      <w:r w:rsidRPr="004C5D1F">
        <w:rPr>
          <w:rFonts w:ascii="Arial" w:hAnsi="Arial" w:cs="Arial"/>
          <w:b/>
          <w:sz w:val="24"/>
          <w:szCs w:val="24"/>
        </w:rPr>
        <w:t>Primero.</w:t>
      </w:r>
      <w:r w:rsidR="004E287A">
        <w:rPr>
          <w:rFonts w:ascii="Arial" w:hAnsi="Arial" w:cs="Arial"/>
          <w:b/>
          <w:sz w:val="24"/>
          <w:szCs w:val="24"/>
        </w:rPr>
        <w:t xml:space="preserve"> </w:t>
      </w:r>
      <w:r w:rsidRPr="004C5D1F">
        <w:rPr>
          <w:rFonts w:ascii="Arial" w:hAnsi="Arial" w:cs="Arial"/>
          <w:sz w:val="24"/>
          <w:szCs w:val="24"/>
        </w:rPr>
        <w:t xml:space="preserve">Se </w:t>
      </w:r>
      <w:r w:rsidR="00E957D8" w:rsidRPr="004C5D1F">
        <w:rPr>
          <w:rFonts w:ascii="Arial" w:hAnsi="Arial" w:cs="Arial"/>
          <w:b/>
          <w:sz w:val="24"/>
          <w:szCs w:val="24"/>
        </w:rPr>
        <w:t>confirma</w:t>
      </w:r>
      <w:r w:rsidR="00E957D8" w:rsidRPr="004C5D1F">
        <w:rPr>
          <w:rFonts w:ascii="Arial" w:hAnsi="Arial" w:cs="Arial"/>
          <w:sz w:val="24"/>
          <w:szCs w:val="24"/>
        </w:rPr>
        <w:t xml:space="preserve"> la clasificación de manera completa de los </w:t>
      </w:r>
      <w:r w:rsidR="004B62D4">
        <w:rPr>
          <w:rFonts w:ascii="Arial" w:hAnsi="Arial" w:cs="Arial"/>
          <w:sz w:val="24"/>
          <w:szCs w:val="24"/>
          <w:lang w:val="es-ES"/>
        </w:rPr>
        <w:t>P</w:t>
      </w:r>
      <w:r w:rsidR="004B62D4" w:rsidRPr="004C5D1F">
        <w:rPr>
          <w:rFonts w:ascii="Arial" w:hAnsi="Arial" w:cs="Arial"/>
          <w:sz w:val="24"/>
          <w:szCs w:val="24"/>
          <w:lang w:val="es-ES"/>
        </w:rPr>
        <w:t>rocedimientos</w:t>
      </w:r>
      <w:r w:rsidR="00E91732" w:rsidRPr="004C5D1F">
        <w:rPr>
          <w:rFonts w:ascii="Arial" w:hAnsi="Arial" w:cs="Arial"/>
          <w:sz w:val="24"/>
          <w:szCs w:val="24"/>
          <w:lang w:val="es-ES"/>
        </w:rPr>
        <w:t xml:space="preserve"> </w:t>
      </w:r>
      <w:r w:rsidR="00E91732" w:rsidRPr="004C5D1F">
        <w:rPr>
          <w:rFonts w:ascii="Arial" w:hAnsi="Arial" w:cs="Arial"/>
          <w:sz w:val="24"/>
          <w:szCs w:val="24"/>
        </w:rPr>
        <w:t xml:space="preserve">de Responsabilidades Administrativas, </w:t>
      </w:r>
      <w:r w:rsidR="003C7FA2">
        <w:rPr>
          <w:rFonts w:ascii="Arial" w:hAnsi="Arial" w:cs="Arial"/>
          <w:sz w:val="24"/>
          <w:szCs w:val="24"/>
        </w:rPr>
        <w:t xml:space="preserve">los </w:t>
      </w:r>
      <w:r w:rsidR="00E91732" w:rsidRPr="004C5D1F">
        <w:rPr>
          <w:rFonts w:ascii="Arial" w:hAnsi="Arial" w:cs="Arial"/>
          <w:sz w:val="24"/>
          <w:szCs w:val="24"/>
        </w:rPr>
        <w:t>Cuaderno</w:t>
      </w:r>
      <w:r w:rsidR="003C7FA2">
        <w:rPr>
          <w:rFonts w:ascii="Arial" w:hAnsi="Arial" w:cs="Arial"/>
          <w:sz w:val="24"/>
          <w:szCs w:val="24"/>
        </w:rPr>
        <w:t>s</w:t>
      </w:r>
      <w:r w:rsidR="00E91732" w:rsidRPr="004C5D1F">
        <w:rPr>
          <w:rFonts w:ascii="Arial" w:hAnsi="Arial" w:cs="Arial"/>
          <w:sz w:val="24"/>
          <w:szCs w:val="24"/>
        </w:rPr>
        <w:t xml:space="preserve"> </w:t>
      </w:r>
      <w:r w:rsidR="003C7FA2">
        <w:rPr>
          <w:rFonts w:ascii="Arial" w:hAnsi="Arial" w:cs="Arial"/>
          <w:sz w:val="24"/>
          <w:szCs w:val="24"/>
        </w:rPr>
        <w:t xml:space="preserve">de </w:t>
      </w:r>
      <w:r w:rsidR="004B62D4">
        <w:rPr>
          <w:rFonts w:ascii="Arial" w:hAnsi="Arial" w:cs="Arial"/>
          <w:sz w:val="24"/>
          <w:szCs w:val="24"/>
        </w:rPr>
        <w:t>Diligencias Previas de I</w:t>
      </w:r>
      <w:r w:rsidR="00E91732" w:rsidRPr="004C5D1F">
        <w:rPr>
          <w:rFonts w:ascii="Arial" w:hAnsi="Arial" w:cs="Arial"/>
          <w:sz w:val="24"/>
          <w:szCs w:val="24"/>
        </w:rPr>
        <w:t>nvestigación</w:t>
      </w:r>
      <w:r w:rsidR="003C7FA2">
        <w:rPr>
          <w:rFonts w:ascii="Arial" w:hAnsi="Arial" w:cs="Arial"/>
          <w:sz w:val="24"/>
          <w:szCs w:val="24"/>
        </w:rPr>
        <w:t>,</w:t>
      </w:r>
      <w:r w:rsidR="00E91732" w:rsidRPr="004C5D1F">
        <w:rPr>
          <w:rFonts w:ascii="Arial" w:hAnsi="Arial" w:cs="Arial"/>
          <w:sz w:val="24"/>
          <w:szCs w:val="24"/>
        </w:rPr>
        <w:t xml:space="preserve"> y </w:t>
      </w:r>
      <w:r w:rsidR="003C7FA2">
        <w:rPr>
          <w:rFonts w:ascii="Arial" w:hAnsi="Arial" w:cs="Arial"/>
          <w:sz w:val="24"/>
          <w:szCs w:val="24"/>
        </w:rPr>
        <w:t xml:space="preserve">los </w:t>
      </w:r>
      <w:r w:rsidR="00E91732" w:rsidRPr="004C5D1F">
        <w:rPr>
          <w:rFonts w:ascii="Arial" w:hAnsi="Arial" w:cs="Arial"/>
          <w:sz w:val="24"/>
          <w:szCs w:val="24"/>
        </w:rPr>
        <w:t>Cuaderno</w:t>
      </w:r>
      <w:r w:rsidR="003C7FA2">
        <w:rPr>
          <w:rFonts w:ascii="Arial" w:hAnsi="Arial" w:cs="Arial"/>
          <w:sz w:val="24"/>
          <w:szCs w:val="24"/>
        </w:rPr>
        <w:t>s</w:t>
      </w:r>
      <w:r w:rsidR="004B62D4">
        <w:rPr>
          <w:rFonts w:ascii="Arial" w:hAnsi="Arial" w:cs="Arial"/>
          <w:sz w:val="24"/>
          <w:szCs w:val="24"/>
        </w:rPr>
        <w:t xml:space="preserve"> de A</w:t>
      </w:r>
      <w:r w:rsidR="00E91732" w:rsidRPr="004C5D1F">
        <w:rPr>
          <w:rFonts w:ascii="Arial" w:hAnsi="Arial" w:cs="Arial"/>
          <w:sz w:val="24"/>
          <w:szCs w:val="24"/>
        </w:rPr>
        <w:t>ntecedentes,</w:t>
      </w:r>
      <w:r w:rsidR="004B62D4">
        <w:rPr>
          <w:rFonts w:ascii="Arial" w:hAnsi="Arial" w:cs="Arial"/>
          <w:sz w:val="24"/>
          <w:szCs w:val="24"/>
        </w:rPr>
        <w:t xml:space="preserve"> listados en el </w:t>
      </w:r>
      <w:r w:rsidR="004B62D4" w:rsidRPr="00432DAD">
        <w:rPr>
          <w:rFonts w:ascii="Arial" w:hAnsi="Arial" w:cs="Arial"/>
          <w:b/>
          <w:sz w:val="24"/>
          <w:szCs w:val="24"/>
        </w:rPr>
        <w:t>Resultando 3, h) de la presente resolución</w:t>
      </w:r>
      <w:r w:rsidR="004B62D4">
        <w:rPr>
          <w:rFonts w:ascii="Arial" w:hAnsi="Arial" w:cs="Arial"/>
          <w:b/>
          <w:sz w:val="24"/>
          <w:szCs w:val="24"/>
        </w:rPr>
        <w:t xml:space="preserve">,  </w:t>
      </w:r>
      <w:r w:rsidR="00E957D8" w:rsidRPr="004C5D1F">
        <w:rPr>
          <w:rFonts w:ascii="Arial" w:hAnsi="Arial" w:cs="Arial"/>
          <w:sz w:val="24"/>
          <w:szCs w:val="24"/>
        </w:rPr>
        <w:t xml:space="preserve">formulada por el Órgano Interno de Control, por 5 años, o bien, hasta en tanto, se emita la resolución correspondiente, y la misma cause estado, mismos que se listan </w:t>
      </w:r>
      <w:r w:rsidRPr="004C5D1F">
        <w:rPr>
          <w:rFonts w:ascii="Arial" w:hAnsi="Arial" w:cs="Arial"/>
          <w:sz w:val="24"/>
          <w:szCs w:val="24"/>
        </w:rPr>
        <w:t>en el Índice de Expedientes Clasificados como Reservados del Órgano Interno de Control, en términos de lo señalado</w:t>
      </w:r>
      <w:r w:rsidRPr="00E774CB">
        <w:rPr>
          <w:rFonts w:ascii="Arial" w:hAnsi="Arial" w:cs="Arial"/>
          <w:sz w:val="24"/>
          <w:szCs w:val="24"/>
        </w:rPr>
        <w:t xml:space="preserve"> en el </w:t>
      </w:r>
      <w:r w:rsidR="00790206" w:rsidRPr="00E774CB">
        <w:rPr>
          <w:rFonts w:ascii="Arial" w:hAnsi="Arial" w:cs="Arial"/>
          <w:sz w:val="24"/>
          <w:szCs w:val="24"/>
        </w:rPr>
        <w:t xml:space="preserve">Punto 1 </w:t>
      </w:r>
      <w:r w:rsidR="00790206">
        <w:rPr>
          <w:rFonts w:ascii="Arial" w:hAnsi="Arial" w:cs="Arial"/>
          <w:sz w:val="24"/>
          <w:szCs w:val="24"/>
        </w:rPr>
        <w:t xml:space="preserve">del </w:t>
      </w:r>
      <w:r w:rsidR="004B62D4" w:rsidRPr="00E774CB">
        <w:rPr>
          <w:rFonts w:ascii="Arial" w:hAnsi="Arial" w:cs="Arial"/>
          <w:sz w:val="24"/>
          <w:szCs w:val="24"/>
        </w:rPr>
        <w:t xml:space="preserve">Considerando Cuarto, </w:t>
      </w:r>
      <w:r w:rsidRPr="00E774CB">
        <w:rPr>
          <w:rFonts w:ascii="Arial" w:hAnsi="Arial" w:cs="Arial"/>
          <w:sz w:val="24"/>
          <w:szCs w:val="24"/>
        </w:rPr>
        <w:t>y el Anexo I de la presente resolución.</w:t>
      </w:r>
    </w:p>
    <w:p w:rsidR="00B61A34" w:rsidRPr="004C5D1F" w:rsidRDefault="00B61A34" w:rsidP="004C5D1F">
      <w:pPr>
        <w:pStyle w:val="Prrafodelista"/>
        <w:ind w:left="0"/>
        <w:jc w:val="both"/>
        <w:rPr>
          <w:rFonts w:ascii="Arial" w:hAnsi="Arial" w:cs="Arial"/>
          <w:sz w:val="24"/>
          <w:szCs w:val="24"/>
        </w:rPr>
      </w:pPr>
    </w:p>
    <w:p w:rsidR="00B61A34" w:rsidRPr="007F782B" w:rsidRDefault="00B61A34" w:rsidP="004C5D1F">
      <w:pPr>
        <w:pStyle w:val="Prrafodelista"/>
        <w:shd w:val="clear" w:color="auto" w:fill="FFFFFF"/>
        <w:ind w:left="0" w:right="49"/>
        <w:jc w:val="both"/>
        <w:rPr>
          <w:rFonts w:ascii="Arial" w:hAnsi="Arial" w:cs="Arial"/>
          <w:color w:val="000000"/>
          <w:sz w:val="24"/>
          <w:szCs w:val="24"/>
          <w:lang w:val="es-ES"/>
        </w:rPr>
      </w:pPr>
      <w:r w:rsidRPr="004C5D1F">
        <w:rPr>
          <w:rFonts w:ascii="Arial" w:hAnsi="Arial" w:cs="Arial"/>
          <w:b/>
          <w:sz w:val="24"/>
          <w:szCs w:val="24"/>
        </w:rPr>
        <w:t xml:space="preserve">Segundo. </w:t>
      </w:r>
      <w:r w:rsidR="00E14B02" w:rsidRPr="004C5D1F">
        <w:rPr>
          <w:rFonts w:ascii="Arial" w:hAnsi="Arial" w:cs="Arial"/>
          <w:sz w:val="24"/>
          <w:szCs w:val="24"/>
        </w:rPr>
        <w:t xml:space="preserve">Se </w:t>
      </w:r>
      <w:r w:rsidR="00E14B02" w:rsidRPr="004C5D1F">
        <w:rPr>
          <w:rFonts w:ascii="Arial" w:hAnsi="Arial" w:cs="Arial"/>
          <w:b/>
          <w:sz w:val="24"/>
          <w:szCs w:val="24"/>
        </w:rPr>
        <w:t>confirma</w:t>
      </w:r>
      <w:r w:rsidR="00E14B02" w:rsidRPr="004C5D1F">
        <w:rPr>
          <w:rFonts w:ascii="Arial" w:hAnsi="Arial" w:cs="Arial"/>
          <w:sz w:val="24"/>
          <w:szCs w:val="24"/>
        </w:rPr>
        <w:t xml:space="preserve"> la clasificación </w:t>
      </w:r>
      <w:r w:rsidR="004E287A">
        <w:rPr>
          <w:rFonts w:ascii="Arial" w:hAnsi="Arial" w:cs="Arial"/>
          <w:sz w:val="24"/>
          <w:szCs w:val="24"/>
        </w:rPr>
        <w:t xml:space="preserve">de manera completa </w:t>
      </w:r>
      <w:r w:rsidR="00E14B02" w:rsidRPr="004C5D1F">
        <w:rPr>
          <w:rFonts w:ascii="Arial" w:hAnsi="Arial" w:cs="Arial"/>
          <w:sz w:val="24"/>
          <w:szCs w:val="24"/>
        </w:rPr>
        <w:t>de</w:t>
      </w:r>
      <w:r w:rsidR="002663CD">
        <w:rPr>
          <w:rFonts w:ascii="Arial" w:hAnsi="Arial" w:cs="Arial"/>
          <w:sz w:val="24"/>
          <w:szCs w:val="24"/>
        </w:rPr>
        <w:t xml:space="preserve"> </w:t>
      </w:r>
      <w:r w:rsidR="00E14B02" w:rsidRPr="004C5D1F">
        <w:rPr>
          <w:rFonts w:ascii="Arial" w:hAnsi="Arial" w:cs="Arial"/>
          <w:sz w:val="24"/>
          <w:szCs w:val="24"/>
        </w:rPr>
        <w:t>l</w:t>
      </w:r>
      <w:r w:rsidR="002663CD">
        <w:rPr>
          <w:rFonts w:ascii="Arial" w:hAnsi="Arial" w:cs="Arial"/>
          <w:sz w:val="24"/>
          <w:szCs w:val="24"/>
        </w:rPr>
        <w:t>os</w:t>
      </w:r>
      <w:r w:rsidR="00E14B02" w:rsidRPr="004C5D1F">
        <w:rPr>
          <w:rFonts w:ascii="Arial" w:hAnsi="Arial" w:cs="Arial"/>
          <w:sz w:val="24"/>
          <w:szCs w:val="24"/>
        </w:rPr>
        <w:t xml:space="preserve"> </w:t>
      </w:r>
      <w:r w:rsidR="00790206" w:rsidRPr="00ED3898">
        <w:rPr>
          <w:rFonts w:ascii="Arial" w:hAnsi="Arial" w:cs="Arial"/>
          <w:sz w:val="24"/>
          <w:szCs w:val="24"/>
        </w:rPr>
        <w:t>Procedimientos Especiales Sancionadores</w:t>
      </w:r>
      <w:r w:rsidR="00790206" w:rsidRPr="00ED3898">
        <w:rPr>
          <w:rFonts w:ascii="Arial" w:hAnsi="Arial" w:cs="Arial"/>
          <w:sz w:val="24"/>
          <w:szCs w:val="24"/>
          <w:lang w:val="es-ES"/>
        </w:rPr>
        <w:t>, y los Procedimientos</w:t>
      </w:r>
      <w:r w:rsidR="00790206">
        <w:rPr>
          <w:rFonts w:ascii="Arial" w:hAnsi="Arial" w:cs="Arial"/>
          <w:sz w:val="24"/>
          <w:szCs w:val="24"/>
        </w:rPr>
        <w:t xml:space="preserve"> en M</w:t>
      </w:r>
      <w:r w:rsidR="00790206" w:rsidRPr="00ED3898">
        <w:rPr>
          <w:rFonts w:ascii="Arial" w:hAnsi="Arial" w:cs="Arial"/>
          <w:sz w:val="24"/>
          <w:szCs w:val="24"/>
        </w:rPr>
        <w:t>ateria de Violencia Política de Género</w:t>
      </w:r>
      <w:r w:rsidR="00790206" w:rsidRPr="00ED3898">
        <w:rPr>
          <w:rFonts w:ascii="Arial" w:hAnsi="Arial" w:cs="Arial"/>
          <w:sz w:val="24"/>
          <w:szCs w:val="24"/>
          <w:lang w:val="es-ES"/>
        </w:rPr>
        <w:t xml:space="preserve">, listados en  el </w:t>
      </w:r>
      <w:r w:rsidR="00790206" w:rsidRPr="008E0D90">
        <w:rPr>
          <w:rFonts w:ascii="Arial" w:hAnsi="Arial" w:cs="Arial"/>
          <w:b/>
          <w:sz w:val="24"/>
          <w:szCs w:val="24"/>
        </w:rPr>
        <w:t>Resultando 3, n) de la presente resolución</w:t>
      </w:r>
      <w:r w:rsidR="00790206">
        <w:rPr>
          <w:rFonts w:ascii="Arial" w:hAnsi="Arial" w:cs="Arial"/>
          <w:b/>
          <w:sz w:val="24"/>
          <w:szCs w:val="24"/>
        </w:rPr>
        <w:t>,</w:t>
      </w:r>
      <w:r w:rsidR="00E14B02" w:rsidRPr="004C5D1F">
        <w:rPr>
          <w:rFonts w:ascii="Arial" w:hAnsi="Arial" w:cs="Arial"/>
          <w:color w:val="000000"/>
          <w:sz w:val="24"/>
          <w:szCs w:val="24"/>
        </w:rPr>
        <w:t xml:space="preserve"> </w:t>
      </w:r>
      <w:r w:rsidR="00E14B02" w:rsidRPr="004C5D1F">
        <w:rPr>
          <w:rFonts w:ascii="Arial" w:hAnsi="Arial" w:cs="Arial"/>
          <w:sz w:val="24"/>
          <w:szCs w:val="24"/>
        </w:rPr>
        <w:t>formulada por la Unidad de lo Contencioso Electoral</w:t>
      </w:r>
      <w:r w:rsidR="00E14B02" w:rsidRPr="004C5D1F">
        <w:rPr>
          <w:rFonts w:ascii="Arial" w:hAnsi="Arial" w:cs="Arial"/>
          <w:sz w:val="24"/>
          <w:szCs w:val="24"/>
          <w:lang w:val="es-ES"/>
        </w:rPr>
        <w:t xml:space="preserve">, </w:t>
      </w:r>
      <w:r w:rsidRPr="004C5D1F">
        <w:rPr>
          <w:rFonts w:ascii="Arial" w:hAnsi="Arial" w:cs="Arial"/>
          <w:sz w:val="24"/>
          <w:szCs w:val="24"/>
        </w:rPr>
        <w:t xml:space="preserve">por un periodo de 5 años, o bien, hasta que se emitan los acuerdos o resoluciones respectivas y causen estado, </w:t>
      </w:r>
      <w:r w:rsidR="00E14B02" w:rsidRPr="004C5D1F">
        <w:rPr>
          <w:rFonts w:ascii="Arial" w:hAnsi="Arial" w:cs="Arial"/>
          <w:sz w:val="24"/>
          <w:szCs w:val="24"/>
        </w:rPr>
        <w:t xml:space="preserve">mismos que se listan en </w:t>
      </w:r>
      <w:r w:rsidRPr="004C5D1F">
        <w:rPr>
          <w:rFonts w:ascii="Arial" w:hAnsi="Arial" w:cs="Arial"/>
          <w:sz w:val="24"/>
          <w:szCs w:val="24"/>
        </w:rPr>
        <w:t xml:space="preserve">el Índice de Expedientes Clasificados como Reservados de la Unidad de lo </w:t>
      </w:r>
      <w:r w:rsidRPr="004C5D1F">
        <w:rPr>
          <w:rFonts w:ascii="Arial" w:hAnsi="Arial" w:cs="Arial"/>
          <w:sz w:val="24"/>
          <w:szCs w:val="24"/>
        </w:rPr>
        <w:lastRenderedPageBreak/>
        <w:t xml:space="preserve">Contencioso Electoral, en términos de lo señalado </w:t>
      </w:r>
      <w:r w:rsidRPr="007F782B">
        <w:rPr>
          <w:rFonts w:ascii="Arial" w:hAnsi="Arial" w:cs="Arial"/>
          <w:sz w:val="24"/>
          <w:szCs w:val="24"/>
        </w:rPr>
        <w:t>en el Punto 2 del Considerando Cuarto y el Anexo I de la presente resolución.</w:t>
      </w:r>
    </w:p>
    <w:p w:rsidR="004D3EB9" w:rsidRDefault="004D3EB9" w:rsidP="004C5D1F">
      <w:pPr>
        <w:pStyle w:val="Prrafodelista"/>
        <w:shd w:val="clear" w:color="auto" w:fill="FFFFFF"/>
        <w:ind w:left="0" w:right="49"/>
        <w:jc w:val="both"/>
        <w:rPr>
          <w:rFonts w:ascii="Arial" w:hAnsi="Arial" w:cs="Arial"/>
          <w:sz w:val="24"/>
          <w:szCs w:val="24"/>
          <w:lang w:val="es-ES"/>
        </w:rPr>
      </w:pPr>
    </w:p>
    <w:p w:rsidR="00167DFB" w:rsidRPr="00F93A80" w:rsidRDefault="00167DFB" w:rsidP="004C5D1F">
      <w:pPr>
        <w:pStyle w:val="Prrafodelista"/>
        <w:ind w:left="0"/>
        <w:jc w:val="both"/>
        <w:rPr>
          <w:rFonts w:ascii="Arial" w:eastAsiaTheme="minorHAnsi" w:hAnsi="Arial" w:cs="Arial"/>
          <w:sz w:val="24"/>
          <w:szCs w:val="24"/>
        </w:rPr>
      </w:pPr>
      <w:r w:rsidRPr="004C5D1F">
        <w:rPr>
          <w:rFonts w:ascii="Arial" w:hAnsi="Arial" w:cs="Arial"/>
          <w:b/>
          <w:sz w:val="24"/>
          <w:szCs w:val="24"/>
        </w:rPr>
        <w:t xml:space="preserve">Tercero. Notifíquese </w:t>
      </w:r>
      <w:r w:rsidRPr="00F93A80">
        <w:rPr>
          <w:rFonts w:ascii="Arial" w:eastAsiaTheme="minorHAnsi" w:hAnsi="Arial" w:cs="Arial"/>
          <w:sz w:val="24"/>
          <w:szCs w:val="24"/>
        </w:rPr>
        <w:t>la presente resolución a las áreas generadoras para los efectos legales correspondientes.</w:t>
      </w:r>
    </w:p>
    <w:p w:rsidR="00F93A80" w:rsidRPr="00F93A80" w:rsidRDefault="00F93A80" w:rsidP="004C5D1F">
      <w:pPr>
        <w:pStyle w:val="Prrafodelista"/>
        <w:ind w:left="0"/>
        <w:jc w:val="both"/>
        <w:rPr>
          <w:rFonts w:ascii="Arial" w:eastAsiaTheme="minorHAnsi" w:hAnsi="Arial" w:cs="Arial"/>
          <w:sz w:val="24"/>
          <w:szCs w:val="24"/>
        </w:rPr>
      </w:pPr>
    </w:p>
    <w:p w:rsidR="00F93A80" w:rsidRPr="00F93A80" w:rsidRDefault="00F93A80" w:rsidP="00F93A80">
      <w:pPr>
        <w:pStyle w:val="Prrafodelista"/>
        <w:ind w:left="0"/>
        <w:jc w:val="both"/>
        <w:rPr>
          <w:rFonts w:ascii="Arial" w:eastAsiaTheme="minorHAnsi" w:hAnsi="Arial" w:cs="Arial"/>
          <w:sz w:val="24"/>
          <w:szCs w:val="24"/>
        </w:rPr>
      </w:pPr>
      <w:r w:rsidRPr="00F93A80">
        <w:rPr>
          <w:rFonts w:ascii="Arial" w:eastAsiaTheme="minorHAnsi" w:hAnsi="Arial" w:cs="Arial"/>
          <w:sz w:val="24"/>
          <w:szCs w:val="24"/>
        </w:rPr>
        <w:t xml:space="preserve">La presente resolución fue aprobada en sesión ordinaria del Comité de Transparencia del Instituto Electoral, </w:t>
      </w:r>
      <w:r w:rsidRPr="00446F5A">
        <w:rPr>
          <w:rFonts w:ascii="Arial" w:eastAsiaTheme="minorHAnsi" w:hAnsi="Arial" w:cs="Arial"/>
          <w:sz w:val="24"/>
          <w:szCs w:val="24"/>
        </w:rPr>
        <w:t xml:space="preserve">el </w:t>
      </w:r>
      <w:r w:rsidR="00446F5A" w:rsidRPr="00446F5A">
        <w:rPr>
          <w:rFonts w:ascii="Arial" w:eastAsiaTheme="minorHAnsi" w:hAnsi="Arial" w:cs="Arial"/>
          <w:sz w:val="24"/>
          <w:szCs w:val="24"/>
        </w:rPr>
        <w:t xml:space="preserve"> trece </w:t>
      </w:r>
      <w:r w:rsidRPr="00446F5A">
        <w:rPr>
          <w:rFonts w:ascii="Arial" w:eastAsiaTheme="minorHAnsi" w:hAnsi="Arial" w:cs="Arial"/>
          <w:sz w:val="24"/>
          <w:szCs w:val="24"/>
        </w:rPr>
        <w:t>de agosto</w:t>
      </w:r>
      <w:r w:rsidRPr="00F93A80">
        <w:rPr>
          <w:rFonts w:ascii="Arial" w:eastAsiaTheme="minorHAnsi" w:hAnsi="Arial" w:cs="Arial"/>
          <w:sz w:val="24"/>
          <w:szCs w:val="24"/>
        </w:rPr>
        <w:t xml:space="preserve"> de dos mil </w:t>
      </w:r>
      <w:r w:rsidRPr="00446F5A">
        <w:rPr>
          <w:rFonts w:ascii="Arial" w:eastAsiaTheme="minorHAnsi" w:hAnsi="Arial" w:cs="Arial"/>
          <w:sz w:val="24"/>
          <w:szCs w:val="24"/>
        </w:rPr>
        <w:t xml:space="preserve">veinticuatro, por </w:t>
      </w:r>
      <w:r w:rsidR="00446F5A" w:rsidRPr="00446F5A">
        <w:rPr>
          <w:rFonts w:ascii="Arial" w:eastAsiaTheme="minorHAnsi" w:hAnsi="Arial" w:cs="Arial"/>
          <w:sz w:val="24"/>
          <w:szCs w:val="24"/>
        </w:rPr>
        <w:t>unanimidad</w:t>
      </w:r>
      <w:r w:rsidRPr="00446F5A">
        <w:rPr>
          <w:rFonts w:ascii="Arial" w:eastAsiaTheme="minorHAnsi" w:hAnsi="Arial" w:cs="Arial"/>
          <w:sz w:val="24"/>
          <w:szCs w:val="24"/>
        </w:rPr>
        <w:t xml:space="preserve"> de</w:t>
      </w:r>
      <w:r w:rsidRPr="00F93A80">
        <w:rPr>
          <w:rFonts w:ascii="Arial" w:eastAsiaTheme="minorHAnsi" w:hAnsi="Arial" w:cs="Arial"/>
          <w:sz w:val="24"/>
          <w:szCs w:val="24"/>
        </w:rPr>
        <w:t xml:space="preserve"> votos de los integrantes presentes.</w:t>
      </w:r>
    </w:p>
    <w:p w:rsidR="00167DFB" w:rsidRPr="004C5D1F" w:rsidRDefault="00167DFB" w:rsidP="004C5D1F">
      <w:pPr>
        <w:pStyle w:val="Prrafodelista"/>
        <w:ind w:left="0"/>
        <w:jc w:val="both"/>
        <w:rPr>
          <w:rFonts w:ascii="Arial" w:hAnsi="Arial" w:cs="Arial"/>
          <w:sz w:val="24"/>
          <w:szCs w:val="24"/>
        </w:rPr>
      </w:pPr>
    </w:p>
    <w:tbl>
      <w:tblPr>
        <w:tblpPr w:leftFromText="141" w:rightFromText="141" w:vertAnchor="text" w:horzAnchor="margin" w:tblpY="186"/>
        <w:tblOverlap w:val="never"/>
        <w:tblW w:w="0" w:type="auto"/>
        <w:tblLook w:val="01E0"/>
      </w:tblPr>
      <w:tblGrid>
        <w:gridCol w:w="4387"/>
        <w:gridCol w:w="4652"/>
      </w:tblGrid>
      <w:tr w:rsidR="00167DFB" w:rsidRPr="004C5D1F" w:rsidTr="00167DFB">
        <w:trPr>
          <w:trHeight w:val="1555"/>
        </w:trPr>
        <w:tc>
          <w:tcPr>
            <w:tcW w:w="9039" w:type="dxa"/>
            <w:gridSpan w:val="2"/>
          </w:tcPr>
          <w:p w:rsidR="00167DFB" w:rsidRDefault="00167DFB" w:rsidP="004C5D1F">
            <w:pPr>
              <w:autoSpaceDE w:val="0"/>
              <w:autoSpaceDN w:val="0"/>
              <w:adjustRightInd w:val="0"/>
              <w:spacing w:after="0" w:line="240" w:lineRule="auto"/>
              <w:ind w:right="-232"/>
              <w:jc w:val="center"/>
              <w:rPr>
                <w:rFonts w:ascii="Arial" w:hAnsi="Arial" w:cs="Arial"/>
                <w:b/>
                <w:sz w:val="24"/>
                <w:szCs w:val="24"/>
              </w:rPr>
            </w:pPr>
          </w:p>
          <w:p w:rsidR="00822248" w:rsidRPr="004C5D1F" w:rsidRDefault="00822248" w:rsidP="004C5D1F">
            <w:pPr>
              <w:autoSpaceDE w:val="0"/>
              <w:autoSpaceDN w:val="0"/>
              <w:adjustRightInd w:val="0"/>
              <w:spacing w:after="0" w:line="240" w:lineRule="auto"/>
              <w:ind w:right="-232"/>
              <w:jc w:val="center"/>
              <w:rPr>
                <w:rFonts w:ascii="Arial" w:hAnsi="Arial" w:cs="Arial"/>
                <w:b/>
                <w:sz w:val="24"/>
                <w:szCs w:val="24"/>
              </w:rPr>
            </w:pPr>
          </w:p>
          <w:p w:rsidR="00167DFB" w:rsidRPr="004C5D1F" w:rsidRDefault="00167DFB" w:rsidP="004C5D1F">
            <w:pPr>
              <w:autoSpaceDE w:val="0"/>
              <w:autoSpaceDN w:val="0"/>
              <w:adjustRightInd w:val="0"/>
              <w:spacing w:after="0" w:line="240" w:lineRule="auto"/>
              <w:ind w:right="-232"/>
              <w:jc w:val="center"/>
              <w:rPr>
                <w:rFonts w:ascii="Arial" w:hAnsi="Arial" w:cs="Arial"/>
                <w:b/>
                <w:sz w:val="24"/>
                <w:szCs w:val="24"/>
              </w:rPr>
            </w:pPr>
          </w:p>
          <w:p w:rsidR="0041499A" w:rsidRPr="004C5D1F" w:rsidRDefault="0041499A" w:rsidP="004C5D1F">
            <w:pPr>
              <w:autoSpaceDE w:val="0"/>
              <w:autoSpaceDN w:val="0"/>
              <w:adjustRightInd w:val="0"/>
              <w:spacing w:after="0" w:line="240" w:lineRule="auto"/>
              <w:ind w:right="-232"/>
              <w:jc w:val="center"/>
              <w:rPr>
                <w:rFonts w:ascii="Arial" w:hAnsi="Arial" w:cs="Arial"/>
                <w:b/>
                <w:sz w:val="24"/>
                <w:szCs w:val="24"/>
              </w:rPr>
            </w:pPr>
          </w:p>
          <w:p w:rsidR="0041499A" w:rsidRPr="004C5D1F" w:rsidRDefault="0041499A" w:rsidP="004C5D1F">
            <w:pPr>
              <w:autoSpaceDE w:val="0"/>
              <w:autoSpaceDN w:val="0"/>
              <w:adjustRightInd w:val="0"/>
              <w:spacing w:after="0" w:line="240" w:lineRule="auto"/>
              <w:ind w:right="-232"/>
              <w:jc w:val="center"/>
              <w:rPr>
                <w:rFonts w:ascii="Arial" w:hAnsi="Arial" w:cs="Arial"/>
                <w:b/>
                <w:sz w:val="24"/>
                <w:szCs w:val="24"/>
              </w:rPr>
            </w:pPr>
          </w:p>
          <w:p w:rsidR="00167DFB" w:rsidRPr="004C5D1F" w:rsidRDefault="0041499A" w:rsidP="004C5D1F">
            <w:pPr>
              <w:autoSpaceDE w:val="0"/>
              <w:autoSpaceDN w:val="0"/>
              <w:adjustRightInd w:val="0"/>
              <w:spacing w:after="0" w:line="240" w:lineRule="auto"/>
              <w:ind w:right="-232"/>
              <w:jc w:val="center"/>
              <w:rPr>
                <w:rFonts w:ascii="Arial" w:hAnsi="Arial" w:cs="Arial"/>
                <w:b/>
                <w:sz w:val="24"/>
                <w:szCs w:val="24"/>
              </w:rPr>
            </w:pPr>
            <w:r w:rsidRPr="004C5D1F">
              <w:rPr>
                <w:rFonts w:ascii="Arial" w:hAnsi="Arial" w:cs="Arial"/>
                <w:sz w:val="24"/>
                <w:szCs w:val="24"/>
              </w:rPr>
              <w:t>Mtra. Sandra Valdez Rodríguez</w:t>
            </w:r>
          </w:p>
          <w:p w:rsidR="00167DFB" w:rsidRPr="004C5D1F" w:rsidRDefault="00167DFB" w:rsidP="004C5D1F">
            <w:pPr>
              <w:autoSpaceDE w:val="0"/>
              <w:autoSpaceDN w:val="0"/>
              <w:adjustRightInd w:val="0"/>
              <w:spacing w:after="0" w:line="240" w:lineRule="auto"/>
              <w:ind w:right="-232"/>
              <w:jc w:val="center"/>
              <w:rPr>
                <w:rFonts w:ascii="Arial" w:hAnsi="Arial" w:cs="Arial"/>
                <w:b/>
                <w:bCs/>
                <w:sz w:val="24"/>
                <w:szCs w:val="24"/>
              </w:rPr>
            </w:pPr>
            <w:r w:rsidRPr="004C5D1F">
              <w:rPr>
                <w:rFonts w:ascii="Arial" w:hAnsi="Arial" w:cs="Arial"/>
                <w:b/>
                <w:sz w:val="24"/>
                <w:szCs w:val="24"/>
              </w:rPr>
              <w:t xml:space="preserve">Presidenta del </w:t>
            </w:r>
            <w:r w:rsidR="007A7686" w:rsidRPr="004C5D1F">
              <w:rPr>
                <w:rFonts w:ascii="Arial" w:hAnsi="Arial" w:cs="Arial"/>
                <w:b/>
                <w:sz w:val="24"/>
                <w:szCs w:val="24"/>
              </w:rPr>
              <w:t>Comit</w:t>
            </w:r>
            <w:r w:rsidR="007A7686">
              <w:rPr>
                <w:rFonts w:ascii="Arial" w:hAnsi="Arial" w:cs="Arial"/>
                <w:b/>
                <w:sz w:val="24"/>
                <w:szCs w:val="24"/>
              </w:rPr>
              <w:t>é</w:t>
            </w:r>
          </w:p>
        </w:tc>
      </w:tr>
      <w:tr w:rsidR="00167DFB" w:rsidRPr="004C5D1F" w:rsidTr="00167DFB">
        <w:trPr>
          <w:trHeight w:val="1139"/>
        </w:trPr>
        <w:tc>
          <w:tcPr>
            <w:tcW w:w="4387" w:type="dxa"/>
          </w:tcPr>
          <w:p w:rsidR="00167DFB" w:rsidRPr="004C5D1F" w:rsidRDefault="00167DFB" w:rsidP="004C5D1F">
            <w:pPr>
              <w:autoSpaceDE w:val="0"/>
              <w:autoSpaceDN w:val="0"/>
              <w:adjustRightInd w:val="0"/>
              <w:spacing w:after="0" w:line="240" w:lineRule="auto"/>
              <w:ind w:right="-232"/>
              <w:rPr>
                <w:rFonts w:ascii="Arial" w:hAnsi="Arial" w:cs="Arial"/>
                <w:b/>
                <w:sz w:val="24"/>
                <w:szCs w:val="24"/>
              </w:rPr>
            </w:pPr>
          </w:p>
          <w:p w:rsidR="00167DFB" w:rsidRPr="004C5D1F" w:rsidRDefault="00167DFB" w:rsidP="004C5D1F">
            <w:pPr>
              <w:autoSpaceDE w:val="0"/>
              <w:autoSpaceDN w:val="0"/>
              <w:adjustRightInd w:val="0"/>
              <w:spacing w:after="0" w:line="240" w:lineRule="auto"/>
              <w:ind w:right="-232"/>
              <w:rPr>
                <w:rFonts w:ascii="Arial" w:hAnsi="Arial" w:cs="Arial"/>
                <w:b/>
                <w:sz w:val="24"/>
                <w:szCs w:val="24"/>
              </w:rPr>
            </w:pPr>
          </w:p>
          <w:p w:rsidR="0041499A" w:rsidRPr="004C5D1F" w:rsidRDefault="0041499A" w:rsidP="004C5D1F">
            <w:pPr>
              <w:autoSpaceDE w:val="0"/>
              <w:autoSpaceDN w:val="0"/>
              <w:adjustRightInd w:val="0"/>
              <w:spacing w:after="0" w:line="240" w:lineRule="auto"/>
              <w:ind w:right="-232"/>
              <w:rPr>
                <w:rFonts w:ascii="Arial" w:hAnsi="Arial" w:cs="Arial"/>
                <w:b/>
                <w:sz w:val="24"/>
                <w:szCs w:val="24"/>
              </w:rPr>
            </w:pPr>
          </w:p>
          <w:p w:rsidR="0041499A" w:rsidRDefault="0041499A" w:rsidP="004C5D1F">
            <w:pPr>
              <w:autoSpaceDE w:val="0"/>
              <w:autoSpaceDN w:val="0"/>
              <w:adjustRightInd w:val="0"/>
              <w:spacing w:after="0" w:line="240" w:lineRule="auto"/>
              <w:ind w:right="-232"/>
              <w:rPr>
                <w:rFonts w:ascii="Arial" w:hAnsi="Arial" w:cs="Arial"/>
                <w:b/>
                <w:sz w:val="24"/>
                <w:szCs w:val="24"/>
              </w:rPr>
            </w:pPr>
          </w:p>
          <w:p w:rsidR="00822248" w:rsidRPr="004C5D1F" w:rsidRDefault="00822248" w:rsidP="004C5D1F">
            <w:pPr>
              <w:autoSpaceDE w:val="0"/>
              <w:autoSpaceDN w:val="0"/>
              <w:adjustRightInd w:val="0"/>
              <w:spacing w:after="0" w:line="240" w:lineRule="auto"/>
              <w:ind w:right="-232"/>
              <w:rPr>
                <w:rFonts w:ascii="Arial" w:hAnsi="Arial" w:cs="Arial"/>
                <w:b/>
                <w:sz w:val="24"/>
                <w:szCs w:val="24"/>
              </w:rPr>
            </w:pPr>
          </w:p>
          <w:p w:rsidR="00167DFB" w:rsidRPr="004C5D1F" w:rsidRDefault="0041499A" w:rsidP="004C5D1F">
            <w:pPr>
              <w:autoSpaceDE w:val="0"/>
              <w:autoSpaceDN w:val="0"/>
              <w:adjustRightInd w:val="0"/>
              <w:spacing w:after="0" w:line="240" w:lineRule="auto"/>
              <w:ind w:right="-232"/>
              <w:jc w:val="center"/>
              <w:rPr>
                <w:rFonts w:ascii="Arial" w:hAnsi="Arial" w:cs="Arial"/>
                <w:b/>
                <w:sz w:val="24"/>
                <w:szCs w:val="24"/>
              </w:rPr>
            </w:pPr>
            <w:r w:rsidRPr="004C5D1F">
              <w:rPr>
                <w:rFonts w:ascii="Arial" w:hAnsi="Arial" w:cs="Arial"/>
                <w:sz w:val="24"/>
                <w:szCs w:val="24"/>
              </w:rPr>
              <w:t>Mtra. Yazmín Reveles Pasillas</w:t>
            </w:r>
          </w:p>
          <w:p w:rsidR="00167DFB" w:rsidRPr="004C5D1F" w:rsidRDefault="00167DFB" w:rsidP="004C5D1F">
            <w:pPr>
              <w:autoSpaceDE w:val="0"/>
              <w:autoSpaceDN w:val="0"/>
              <w:adjustRightInd w:val="0"/>
              <w:spacing w:after="0" w:line="240" w:lineRule="auto"/>
              <w:ind w:right="-232"/>
              <w:jc w:val="center"/>
              <w:rPr>
                <w:rFonts w:ascii="Arial" w:hAnsi="Arial" w:cs="Arial"/>
                <w:b/>
                <w:sz w:val="24"/>
                <w:szCs w:val="24"/>
              </w:rPr>
            </w:pPr>
            <w:r w:rsidRPr="004C5D1F">
              <w:rPr>
                <w:rFonts w:ascii="Arial" w:hAnsi="Arial" w:cs="Arial"/>
                <w:b/>
                <w:sz w:val="24"/>
                <w:szCs w:val="24"/>
              </w:rPr>
              <w:t>Vocal del Comité</w:t>
            </w:r>
          </w:p>
        </w:tc>
        <w:tc>
          <w:tcPr>
            <w:tcW w:w="4652" w:type="dxa"/>
          </w:tcPr>
          <w:p w:rsidR="00167DFB" w:rsidRPr="004C5D1F" w:rsidRDefault="00167DFB" w:rsidP="004C5D1F">
            <w:pPr>
              <w:autoSpaceDE w:val="0"/>
              <w:autoSpaceDN w:val="0"/>
              <w:adjustRightInd w:val="0"/>
              <w:spacing w:after="0" w:line="240" w:lineRule="auto"/>
              <w:ind w:right="-232"/>
              <w:rPr>
                <w:rFonts w:ascii="Arial" w:hAnsi="Arial" w:cs="Arial"/>
                <w:b/>
                <w:sz w:val="24"/>
                <w:szCs w:val="24"/>
              </w:rPr>
            </w:pPr>
          </w:p>
          <w:p w:rsidR="00167DFB" w:rsidRPr="004C5D1F" w:rsidRDefault="00167DFB" w:rsidP="004C5D1F">
            <w:pPr>
              <w:autoSpaceDE w:val="0"/>
              <w:autoSpaceDN w:val="0"/>
              <w:adjustRightInd w:val="0"/>
              <w:spacing w:after="0" w:line="240" w:lineRule="auto"/>
              <w:ind w:right="-232"/>
              <w:rPr>
                <w:rFonts w:ascii="Arial" w:hAnsi="Arial" w:cs="Arial"/>
                <w:b/>
                <w:sz w:val="24"/>
                <w:szCs w:val="24"/>
              </w:rPr>
            </w:pPr>
          </w:p>
          <w:p w:rsidR="0041499A" w:rsidRDefault="0041499A" w:rsidP="004C5D1F">
            <w:pPr>
              <w:autoSpaceDE w:val="0"/>
              <w:autoSpaceDN w:val="0"/>
              <w:adjustRightInd w:val="0"/>
              <w:spacing w:after="0" w:line="240" w:lineRule="auto"/>
              <w:ind w:right="-232"/>
              <w:rPr>
                <w:rFonts w:ascii="Arial" w:hAnsi="Arial" w:cs="Arial"/>
                <w:b/>
                <w:sz w:val="24"/>
                <w:szCs w:val="24"/>
              </w:rPr>
            </w:pPr>
          </w:p>
          <w:p w:rsidR="00822248" w:rsidRPr="004C5D1F" w:rsidRDefault="00822248" w:rsidP="004C5D1F">
            <w:pPr>
              <w:autoSpaceDE w:val="0"/>
              <w:autoSpaceDN w:val="0"/>
              <w:adjustRightInd w:val="0"/>
              <w:spacing w:after="0" w:line="240" w:lineRule="auto"/>
              <w:ind w:right="-232"/>
              <w:rPr>
                <w:rFonts w:ascii="Arial" w:hAnsi="Arial" w:cs="Arial"/>
                <w:b/>
                <w:sz w:val="24"/>
                <w:szCs w:val="24"/>
              </w:rPr>
            </w:pPr>
          </w:p>
          <w:p w:rsidR="0041499A" w:rsidRPr="004C5D1F" w:rsidRDefault="0041499A" w:rsidP="004C5D1F">
            <w:pPr>
              <w:autoSpaceDE w:val="0"/>
              <w:autoSpaceDN w:val="0"/>
              <w:adjustRightInd w:val="0"/>
              <w:spacing w:after="0" w:line="240" w:lineRule="auto"/>
              <w:ind w:right="-232"/>
              <w:rPr>
                <w:rFonts w:ascii="Arial" w:hAnsi="Arial" w:cs="Arial"/>
                <w:b/>
                <w:sz w:val="24"/>
                <w:szCs w:val="24"/>
              </w:rPr>
            </w:pPr>
          </w:p>
          <w:p w:rsidR="0041499A" w:rsidRPr="004C5D1F" w:rsidRDefault="0041499A" w:rsidP="004C5D1F">
            <w:pPr>
              <w:autoSpaceDE w:val="0"/>
              <w:autoSpaceDN w:val="0"/>
              <w:adjustRightInd w:val="0"/>
              <w:spacing w:after="0" w:line="240" w:lineRule="auto"/>
              <w:ind w:right="-232"/>
              <w:jc w:val="center"/>
              <w:rPr>
                <w:rFonts w:ascii="Arial" w:hAnsi="Arial" w:cs="Arial"/>
                <w:b/>
                <w:sz w:val="24"/>
                <w:szCs w:val="24"/>
              </w:rPr>
            </w:pPr>
            <w:r w:rsidRPr="004C5D1F">
              <w:rPr>
                <w:rFonts w:ascii="Arial" w:hAnsi="Arial" w:cs="Arial"/>
                <w:sz w:val="24"/>
                <w:szCs w:val="24"/>
              </w:rPr>
              <w:t>LCP y AP. Israel Guerrero de la Rosa</w:t>
            </w:r>
          </w:p>
          <w:p w:rsidR="00167DFB" w:rsidRPr="004C5D1F" w:rsidRDefault="00167DFB" w:rsidP="004C5D1F">
            <w:pPr>
              <w:autoSpaceDE w:val="0"/>
              <w:autoSpaceDN w:val="0"/>
              <w:adjustRightInd w:val="0"/>
              <w:spacing w:after="0" w:line="240" w:lineRule="auto"/>
              <w:ind w:right="-232"/>
              <w:jc w:val="center"/>
              <w:rPr>
                <w:rFonts w:ascii="Arial" w:hAnsi="Arial" w:cs="Arial"/>
                <w:b/>
                <w:sz w:val="24"/>
                <w:szCs w:val="24"/>
              </w:rPr>
            </w:pPr>
            <w:r w:rsidRPr="004C5D1F">
              <w:rPr>
                <w:rFonts w:ascii="Arial" w:hAnsi="Arial" w:cs="Arial"/>
                <w:b/>
                <w:bCs/>
                <w:sz w:val="24"/>
                <w:szCs w:val="24"/>
              </w:rPr>
              <w:t>Vocal del Comité</w:t>
            </w:r>
          </w:p>
        </w:tc>
      </w:tr>
      <w:tr w:rsidR="00167DFB" w:rsidRPr="004C5D1F" w:rsidTr="00167DFB">
        <w:trPr>
          <w:trHeight w:val="422"/>
        </w:trPr>
        <w:tc>
          <w:tcPr>
            <w:tcW w:w="9039" w:type="dxa"/>
            <w:gridSpan w:val="2"/>
          </w:tcPr>
          <w:p w:rsidR="00167DFB" w:rsidRPr="004C5D1F" w:rsidRDefault="00167DFB" w:rsidP="004C5D1F">
            <w:pPr>
              <w:autoSpaceDE w:val="0"/>
              <w:autoSpaceDN w:val="0"/>
              <w:adjustRightInd w:val="0"/>
              <w:spacing w:after="0" w:line="240" w:lineRule="auto"/>
              <w:ind w:right="-232"/>
              <w:jc w:val="center"/>
              <w:rPr>
                <w:rFonts w:ascii="Arial" w:hAnsi="Arial" w:cs="Arial"/>
                <w:b/>
                <w:bCs/>
                <w:sz w:val="24"/>
                <w:szCs w:val="24"/>
              </w:rPr>
            </w:pPr>
          </w:p>
          <w:p w:rsidR="00167DFB" w:rsidRDefault="00167DFB" w:rsidP="004C5D1F">
            <w:pPr>
              <w:autoSpaceDE w:val="0"/>
              <w:autoSpaceDN w:val="0"/>
              <w:adjustRightInd w:val="0"/>
              <w:spacing w:after="0" w:line="240" w:lineRule="auto"/>
              <w:ind w:right="-232"/>
              <w:rPr>
                <w:rFonts w:ascii="Arial" w:hAnsi="Arial" w:cs="Arial"/>
                <w:b/>
                <w:bCs/>
                <w:sz w:val="24"/>
                <w:szCs w:val="24"/>
              </w:rPr>
            </w:pPr>
          </w:p>
          <w:p w:rsidR="00822248" w:rsidRPr="004C5D1F" w:rsidRDefault="00822248" w:rsidP="004C5D1F">
            <w:pPr>
              <w:autoSpaceDE w:val="0"/>
              <w:autoSpaceDN w:val="0"/>
              <w:adjustRightInd w:val="0"/>
              <w:spacing w:after="0" w:line="240" w:lineRule="auto"/>
              <w:ind w:right="-232"/>
              <w:rPr>
                <w:rFonts w:ascii="Arial" w:hAnsi="Arial" w:cs="Arial"/>
                <w:b/>
                <w:bCs/>
                <w:sz w:val="24"/>
                <w:szCs w:val="24"/>
              </w:rPr>
            </w:pPr>
          </w:p>
          <w:p w:rsidR="0041499A" w:rsidRPr="004C5D1F" w:rsidRDefault="0041499A" w:rsidP="004C5D1F">
            <w:pPr>
              <w:autoSpaceDE w:val="0"/>
              <w:autoSpaceDN w:val="0"/>
              <w:adjustRightInd w:val="0"/>
              <w:spacing w:after="0" w:line="240" w:lineRule="auto"/>
              <w:ind w:right="-232"/>
              <w:rPr>
                <w:rFonts w:ascii="Arial" w:hAnsi="Arial" w:cs="Arial"/>
                <w:b/>
                <w:bCs/>
                <w:sz w:val="24"/>
                <w:szCs w:val="24"/>
              </w:rPr>
            </w:pPr>
          </w:p>
          <w:p w:rsidR="0041499A" w:rsidRPr="004C5D1F" w:rsidRDefault="0041499A" w:rsidP="004C5D1F">
            <w:pPr>
              <w:autoSpaceDE w:val="0"/>
              <w:autoSpaceDN w:val="0"/>
              <w:adjustRightInd w:val="0"/>
              <w:spacing w:after="0" w:line="240" w:lineRule="auto"/>
              <w:ind w:right="-232"/>
              <w:rPr>
                <w:rFonts w:ascii="Arial" w:hAnsi="Arial" w:cs="Arial"/>
                <w:b/>
                <w:bCs/>
                <w:sz w:val="24"/>
                <w:szCs w:val="24"/>
              </w:rPr>
            </w:pPr>
          </w:p>
          <w:p w:rsidR="00167DFB" w:rsidRPr="004C5D1F" w:rsidRDefault="0041499A" w:rsidP="004C5D1F">
            <w:pPr>
              <w:autoSpaceDE w:val="0"/>
              <w:autoSpaceDN w:val="0"/>
              <w:adjustRightInd w:val="0"/>
              <w:spacing w:after="0" w:line="240" w:lineRule="auto"/>
              <w:ind w:right="-232"/>
              <w:jc w:val="center"/>
              <w:rPr>
                <w:rFonts w:ascii="Arial" w:hAnsi="Arial" w:cs="Arial"/>
                <w:b/>
                <w:bCs/>
                <w:sz w:val="24"/>
                <w:szCs w:val="24"/>
              </w:rPr>
            </w:pPr>
            <w:r w:rsidRPr="004C5D1F">
              <w:rPr>
                <w:rFonts w:ascii="Arial" w:hAnsi="Arial" w:cs="Arial"/>
                <w:sz w:val="24"/>
                <w:szCs w:val="24"/>
              </w:rPr>
              <w:t>Lic. Martha Valdez López</w:t>
            </w:r>
          </w:p>
          <w:p w:rsidR="00167DFB" w:rsidRPr="004C5D1F" w:rsidRDefault="00167DFB" w:rsidP="004C5D1F">
            <w:pPr>
              <w:autoSpaceDE w:val="0"/>
              <w:autoSpaceDN w:val="0"/>
              <w:adjustRightInd w:val="0"/>
              <w:spacing w:after="0" w:line="240" w:lineRule="auto"/>
              <w:ind w:right="-232"/>
              <w:jc w:val="center"/>
              <w:rPr>
                <w:rFonts w:ascii="Arial" w:hAnsi="Arial" w:cs="Arial"/>
                <w:b/>
                <w:bCs/>
                <w:sz w:val="24"/>
                <w:szCs w:val="24"/>
              </w:rPr>
            </w:pPr>
            <w:r w:rsidRPr="004C5D1F">
              <w:rPr>
                <w:rFonts w:ascii="Arial" w:hAnsi="Arial" w:cs="Arial"/>
                <w:b/>
                <w:bCs/>
                <w:sz w:val="24"/>
                <w:szCs w:val="24"/>
              </w:rPr>
              <w:t>Secretaria Técnica del Comité</w:t>
            </w:r>
          </w:p>
        </w:tc>
      </w:tr>
    </w:tbl>
    <w:p w:rsidR="00B61A34" w:rsidRPr="004C5D1F" w:rsidRDefault="00B61A34" w:rsidP="004C5D1F">
      <w:pPr>
        <w:pStyle w:val="Prrafodelista"/>
        <w:ind w:left="0"/>
        <w:jc w:val="both"/>
        <w:rPr>
          <w:rFonts w:ascii="Arial" w:hAnsi="Arial" w:cs="Arial"/>
          <w:b/>
          <w:sz w:val="24"/>
          <w:szCs w:val="24"/>
        </w:rPr>
      </w:pPr>
    </w:p>
    <w:sectPr w:rsidR="00B61A34" w:rsidRPr="004C5D1F" w:rsidSect="00123004">
      <w:headerReference w:type="default" r:id="rId9"/>
      <w:footerReference w:type="even" r:id="rId10"/>
      <w:footerReference w:type="default" r:id="rId11"/>
      <w:pgSz w:w="12240" w:h="15840"/>
      <w:pgMar w:top="2410" w:right="1467" w:bottom="1843" w:left="1418" w:header="709" w:footer="10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94D" w:rsidRDefault="0039094D" w:rsidP="002467AD">
      <w:pPr>
        <w:spacing w:after="0" w:line="240" w:lineRule="auto"/>
      </w:pPr>
      <w:r>
        <w:separator/>
      </w:r>
    </w:p>
  </w:endnote>
  <w:endnote w:type="continuationSeparator" w:id="0">
    <w:p w:rsidR="0039094D" w:rsidRDefault="0039094D" w:rsidP="002467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MT">
    <w:altName w:val="Arial MT"/>
    <w:panose1 w:val="00000000000000000000"/>
    <w:charset w:val="00"/>
    <w:family w:val="swiss"/>
    <w:notTrueType/>
    <w:pitch w:val="default"/>
    <w:sig w:usb0="00000003" w:usb1="00000000" w:usb2="00000000" w:usb3="00000000" w:csb0="00000001"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D3F" w:rsidRDefault="00284D3F">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D3F" w:rsidRDefault="00AF5955" w:rsidP="001917D7">
    <w:pPr>
      <w:pStyle w:val="Piedepgina"/>
      <w:jc w:val="right"/>
    </w:pPr>
    <w:r w:rsidRPr="00AF595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33.75pt;margin-top:-20.1pt;width:413.75pt;height:13.95pt;z-index:-251653120">
          <v:imagedata r:id="rId1" o:title="membrete"/>
        </v:shape>
      </w:pict>
    </w:r>
    <w:r w:rsidRPr="001917D7">
      <w:rPr>
        <w:rFonts w:ascii="Arial" w:hAnsi="Arial" w:cs="Arial"/>
        <w:b/>
        <w:sz w:val="20"/>
        <w:szCs w:val="20"/>
      </w:rPr>
      <w:fldChar w:fldCharType="begin"/>
    </w:r>
    <w:r w:rsidR="00284D3F" w:rsidRPr="001917D7">
      <w:rPr>
        <w:rFonts w:ascii="Arial" w:hAnsi="Arial" w:cs="Arial"/>
        <w:b/>
        <w:sz w:val="20"/>
        <w:szCs w:val="20"/>
      </w:rPr>
      <w:instrText>PAGE</w:instrText>
    </w:r>
    <w:r w:rsidRPr="001917D7">
      <w:rPr>
        <w:rFonts w:ascii="Arial" w:hAnsi="Arial" w:cs="Arial"/>
        <w:b/>
        <w:sz w:val="20"/>
        <w:szCs w:val="20"/>
      </w:rPr>
      <w:fldChar w:fldCharType="separate"/>
    </w:r>
    <w:r w:rsidR="007A7686">
      <w:rPr>
        <w:rFonts w:ascii="Arial" w:hAnsi="Arial" w:cs="Arial"/>
        <w:b/>
        <w:noProof/>
        <w:sz w:val="20"/>
        <w:szCs w:val="20"/>
      </w:rPr>
      <w:t>16</w:t>
    </w:r>
    <w:r w:rsidRPr="001917D7">
      <w:rPr>
        <w:rFonts w:ascii="Arial" w:hAnsi="Arial" w:cs="Arial"/>
        <w:b/>
        <w:sz w:val="20"/>
        <w:szCs w:val="20"/>
      </w:rPr>
      <w:fldChar w:fldCharType="end"/>
    </w:r>
    <w:r w:rsidR="00284D3F" w:rsidRPr="001917D7">
      <w:rPr>
        <w:rFonts w:ascii="Arial" w:hAnsi="Arial" w:cs="Arial"/>
        <w:sz w:val="20"/>
        <w:szCs w:val="20"/>
      </w:rPr>
      <w:t xml:space="preserve"> de </w:t>
    </w:r>
    <w:r w:rsidRPr="001917D7">
      <w:rPr>
        <w:rFonts w:ascii="Arial" w:hAnsi="Arial" w:cs="Arial"/>
        <w:b/>
        <w:sz w:val="20"/>
        <w:szCs w:val="20"/>
      </w:rPr>
      <w:fldChar w:fldCharType="begin"/>
    </w:r>
    <w:r w:rsidR="00284D3F" w:rsidRPr="001917D7">
      <w:rPr>
        <w:rFonts w:ascii="Arial" w:hAnsi="Arial" w:cs="Arial"/>
        <w:b/>
        <w:sz w:val="20"/>
        <w:szCs w:val="20"/>
      </w:rPr>
      <w:instrText>NUMPAGES</w:instrText>
    </w:r>
    <w:r w:rsidRPr="001917D7">
      <w:rPr>
        <w:rFonts w:ascii="Arial" w:hAnsi="Arial" w:cs="Arial"/>
        <w:b/>
        <w:sz w:val="20"/>
        <w:szCs w:val="20"/>
      </w:rPr>
      <w:fldChar w:fldCharType="separate"/>
    </w:r>
    <w:r w:rsidR="007A7686">
      <w:rPr>
        <w:rFonts w:ascii="Arial" w:hAnsi="Arial" w:cs="Arial"/>
        <w:b/>
        <w:noProof/>
        <w:sz w:val="20"/>
        <w:szCs w:val="20"/>
      </w:rPr>
      <w:t>16</w:t>
    </w:r>
    <w:r w:rsidRPr="001917D7">
      <w:rPr>
        <w:rFonts w:ascii="Arial" w:hAnsi="Arial" w:cs="Arial"/>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94D" w:rsidRDefault="0039094D" w:rsidP="002467AD">
      <w:pPr>
        <w:spacing w:after="0" w:line="240" w:lineRule="auto"/>
      </w:pPr>
      <w:r>
        <w:separator/>
      </w:r>
    </w:p>
  </w:footnote>
  <w:footnote w:type="continuationSeparator" w:id="0">
    <w:p w:rsidR="0039094D" w:rsidRDefault="0039094D" w:rsidP="002467AD">
      <w:pPr>
        <w:spacing w:after="0" w:line="240" w:lineRule="auto"/>
      </w:pPr>
      <w:r>
        <w:continuationSeparator/>
      </w:r>
    </w:p>
  </w:footnote>
  <w:footnote w:id="1">
    <w:p w:rsidR="00284D3F" w:rsidRPr="008803A2" w:rsidRDefault="00284D3F" w:rsidP="005C1792">
      <w:pPr>
        <w:pStyle w:val="Textonotapie"/>
        <w:rPr>
          <w:rFonts w:ascii="Arial" w:hAnsi="Arial" w:cs="Arial"/>
          <w:sz w:val="18"/>
          <w:szCs w:val="18"/>
        </w:rPr>
      </w:pPr>
      <w:r w:rsidRPr="008803A2">
        <w:rPr>
          <w:rStyle w:val="Refdenotaalpie"/>
          <w:rFonts w:ascii="Arial" w:hAnsi="Arial" w:cs="Arial"/>
          <w:sz w:val="18"/>
          <w:szCs w:val="18"/>
        </w:rPr>
        <w:footnoteRef/>
      </w:r>
      <w:r w:rsidRPr="008803A2">
        <w:rPr>
          <w:rFonts w:ascii="Arial" w:hAnsi="Arial" w:cs="Arial"/>
          <w:sz w:val="18"/>
          <w:szCs w:val="18"/>
        </w:rPr>
        <w:t xml:space="preserve"> En adelante Ins</w:t>
      </w:r>
      <w:r w:rsidRPr="008803A2">
        <w:rPr>
          <w:rFonts w:ascii="Arial" w:hAnsi="Arial" w:cs="Arial"/>
          <w:color w:val="000000"/>
          <w:sz w:val="18"/>
          <w:szCs w:val="18"/>
        </w:rPr>
        <w:t>tituto Electoral</w:t>
      </w:r>
    </w:p>
  </w:footnote>
  <w:footnote w:id="2">
    <w:p w:rsidR="00284D3F" w:rsidRPr="008803A2" w:rsidRDefault="00284D3F" w:rsidP="00786DD1">
      <w:pPr>
        <w:pStyle w:val="Textonotapie"/>
        <w:rPr>
          <w:rFonts w:ascii="Arial" w:hAnsi="Arial" w:cs="Arial"/>
          <w:sz w:val="18"/>
          <w:szCs w:val="18"/>
        </w:rPr>
      </w:pPr>
      <w:r w:rsidRPr="008803A2">
        <w:rPr>
          <w:rStyle w:val="Refdenotaalpie"/>
          <w:rFonts w:ascii="Arial" w:hAnsi="Arial" w:cs="Arial"/>
          <w:sz w:val="18"/>
          <w:szCs w:val="18"/>
        </w:rPr>
        <w:footnoteRef/>
      </w:r>
      <w:r w:rsidRPr="008803A2">
        <w:rPr>
          <w:rFonts w:ascii="Arial" w:hAnsi="Arial" w:cs="Arial"/>
          <w:sz w:val="18"/>
          <w:szCs w:val="18"/>
        </w:rPr>
        <w:t xml:space="preserve"> En adelante Ley de Transparencia Local</w:t>
      </w:r>
    </w:p>
  </w:footnote>
  <w:footnote w:id="3">
    <w:p w:rsidR="00284D3F" w:rsidRPr="008803A2" w:rsidRDefault="00284D3F" w:rsidP="00786DD1">
      <w:pPr>
        <w:pStyle w:val="Textonotapie"/>
        <w:rPr>
          <w:rFonts w:ascii="Arial" w:hAnsi="Arial" w:cs="Arial"/>
          <w:sz w:val="18"/>
          <w:szCs w:val="18"/>
          <w:lang w:val="es-ES"/>
        </w:rPr>
      </w:pPr>
      <w:r w:rsidRPr="008803A2">
        <w:rPr>
          <w:rStyle w:val="Refdenotaalpie"/>
          <w:rFonts w:ascii="Arial" w:hAnsi="Arial" w:cs="Arial"/>
          <w:sz w:val="18"/>
          <w:szCs w:val="18"/>
        </w:rPr>
        <w:footnoteRef/>
      </w:r>
      <w:r w:rsidRPr="008803A2">
        <w:rPr>
          <w:rFonts w:ascii="Arial" w:hAnsi="Arial" w:cs="Arial"/>
          <w:sz w:val="18"/>
          <w:szCs w:val="18"/>
        </w:rPr>
        <w:t xml:space="preserve"> </w:t>
      </w:r>
      <w:r w:rsidRPr="008803A2">
        <w:rPr>
          <w:rFonts w:ascii="Arial" w:hAnsi="Arial" w:cs="Arial"/>
          <w:sz w:val="18"/>
          <w:szCs w:val="18"/>
          <w:lang w:val="es-ES"/>
        </w:rPr>
        <w:t>En delante Lineamientos de Clasificación y Desclasificación</w:t>
      </w:r>
    </w:p>
  </w:footnote>
  <w:footnote w:id="4">
    <w:p w:rsidR="00284D3F" w:rsidRDefault="00284D3F" w:rsidP="00786DD1">
      <w:pPr>
        <w:pStyle w:val="Textonotapie"/>
      </w:pPr>
      <w:r w:rsidRPr="008803A2">
        <w:rPr>
          <w:rStyle w:val="Refdenotaalpie"/>
          <w:rFonts w:ascii="Arial" w:hAnsi="Arial" w:cs="Arial"/>
          <w:sz w:val="18"/>
          <w:szCs w:val="18"/>
        </w:rPr>
        <w:footnoteRef/>
      </w:r>
      <w:r w:rsidRPr="008803A2">
        <w:rPr>
          <w:rFonts w:ascii="Arial" w:hAnsi="Arial" w:cs="Arial"/>
          <w:sz w:val="18"/>
          <w:szCs w:val="18"/>
        </w:rPr>
        <w:t xml:space="preserve"> En adelante Reglamento de Transparencia</w:t>
      </w:r>
    </w:p>
  </w:footnote>
  <w:footnote w:id="5">
    <w:p w:rsidR="00284D3F" w:rsidRPr="00394948" w:rsidRDefault="00284D3F" w:rsidP="00712B37">
      <w:pPr>
        <w:pStyle w:val="Textonotapie"/>
        <w:rPr>
          <w:rFonts w:ascii="Arial" w:hAnsi="Arial" w:cs="Arial"/>
          <w:sz w:val="18"/>
          <w:szCs w:val="18"/>
        </w:rPr>
      </w:pPr>
      <w:r w:rsidRPr="00394948">
        <w:rPr>
          <w:rStyle w:val="Refdenotaalpie"/>
          <w:rFonts w:ascii="Arial" w:hAnsi="Arial" w:cs="Arial"/>
          <w:sz w:val="18"/>
          <w:szCs w:val="18"/>
        </w:rPr>
        <w:footnoteRef/>
      </w:r>
      <w:r w:rsidRPr="00394948">
        <w:rPr>
          <w:rFonts w:ascii="Arial" w:hAnsi="Arial" w:cs="Arial"/>
          <w:sz w:val="18"/>
          <w:szCs w:val="18"/>
        </w:rPr>
        <w:t xml:space="preserve"> En adelante Constitución General</w:t>
      </w:r>
    </w:p>
  </w:footnote>
  <w:footnote w:id="6">
    <w:p w:rsidR="00284D3F" w:rsidRPr="00041E31" w:rsidRDefault="00284D3F" w:rsidP="00712B37">
      <w:pPr>
        <w:pStyle w:val="Textonotapie"/>
      </w:pPr>
      <w:r w:rsidRPr="00394948">
        <w:rPr>
          <w:rStyle w:val="Refdenotaalpie"/>
          <w:rFonts w:ascii="Arial" w:hAnsi="Arial" w:cs="Arial"/>
          <w:sz w:val="18"/>
          <w:szCs w:val="18"/>
        </w:rPr>
        <w:footnoteRef/>
      </w:r>
      <w:r w:rsidRPr="00394948">
        <w:rPr>
          <w:rFonts w:ascii="Arial" w:hAnsi="Arial" w:cs="Arial"/>
          <w:sz w:val="18"/>
          <w:szCs w:val="18"/>
        </w:rPr>
        <w:t xml:space="preserve"> En adelante Constitución Local</w:t>
      </w:r>
    </w:p>
  </w:footnote>
  <w:footnote w:id="7">
    <w:p w:rsidR="00284D3F" w:rsidRPr="00712B37" w:rsidRDefault="00284D3F" w:rsidP="00712B37">
      <w:pPr>
        <w:autoSpaceDE w:val="0"/>
        <w:autoSpaceDN w:val="0"/>
        <w:adjustRightInd w:val="0"/>
        <w:jc w:val="both"/>
        <w:rPr>
          <w:rFonts w:ascii="Arial" w:hAnsi="Arial" w:cs="Arial"/>
          <w:sz w:val="16"/>
          <w:szCs w:val="16"/>
        </w:rPr>
      </w:pPr>
      <w:r w:rsidRPr="00712B37">
        <w:rPr>
          <w:rStyle w:val="Refdenotaalpie"/>
          <w:rFonts w:ascii="Arial" w:hAnsi="Arial" w:cs="Arial"/>
          <w:sz w:val="16"/>
          <w:szCs w:val="16"/>
        </w:rPr>
        <w:footnoteRef/>
      </w:r>
      <w:r w:rsidRPr="00712B37">
        <w:rPr>
          <w:rFonts w:ascii="Arial" w:hAnsi="Arial" w:cs="Arial"/>
          <w:sz w:val="16"/>
          <w:szCs w:val="16"/>
          <w:lang w:eastAsia="es-MX"/>
        </w:rPr>
        <w:t xml:space="preserve">Se considera que una persona es </w:t>
      </w:r>
      <w:r w:rsidRPr="00712B37">
        <w:rPr>
          <w:rFonts w:ascii="Arial" w:hAnsi="Arial" w:cs="Arial"/>
          <w:i/>
          <w:sz w:val="16"/>
          <w:szCs w:val="16"/>
          <w:lang w:eastAsia="es-MX"/>
        </w:rPr>
        <w:t>identificada</w:t>
      </w:r>
      <w:r w:rsidRPr="00712B37">
        <w:rPr>
          <w:rFonts w:ascii="Arial" w:hAnsi="Arial" w:cs="Arial"/>
          <w:sz w:val="16"/>
          <w:szCs w:val="16"/>
          <w:lang w:eastAsia="es-MX"/>
        </w:rPr>
        <w:t xml:space="preserve"> cuando la información disponible indica directamente a quién pertenece, sin necesidad de realizar una averiguación posterior. Por su parte, una persona es </w:t>
      </w:r>
      <w:r w:rsidRPr="00712B37">
        <w:rPr>
          <w:rFonts w:ascii="Arial" w:hAnsi="Arial" w:cs="Arial"/>
          <w:i/>
          <w:sz w:val="16"/>
          <w:szCs w:val="16"/>
          <w:lang w:eastAsia="es-MX"/>
        </w:rPr>
        <w:t>identificable</w:t>
      </w:r>
      <w:r w:rsidRPr="00712B37">
        <w:rPr>
          <w:rFonts w:ascii="Arial" w:hAnsi="Arial" w:cs="Arial"/>
          <w:sz w:val="16"/>
          <w:szCs w:val="16"/>
          <w:lang w:eastAsia="es-MX"/>
        </w:rPr>
        <w:t>, cuando su identidad  pueda determinarse, directa o indirectamente, mediante cualquier información.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D3F" w:rsidRDefault="00AF5955" w:rsidP="005C1792">
    <w:pPr>
      <w:pStyle w:val="Encabezado"/>
      <w:jc w:val="right"/>
      <w:rPr>
        <w:rFonts w:ascii="Arial" w:hAnsi="Arial" w:cs="Arial"/>
        <w:b/>
        <w:i/>
        <w:sz w:val="10"/>
      </w:rPr>
    </w:pPr>
    <w:r w:rsidRPr="00AF5955">
      <w:rPr>
        <w:noProof/>
        <w:highlight w:val="lightGray"/>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pt;margin-top:5.4pt;width:189.15pt;height:77.35pt;z-index:251659264">
          <v:imagedata r:id="rId1" o:title="logos"/>
        </v:shape>
      </w:pict>
    </w:r>
  </w:p>
  <w:p w:rsidR="00284D3F" w:rsidRDefault="00284D3F" w:rsidP="005C1792">
    <w:pPr>
      <w:pStyle w:val="Encabezado"/>
      <w:jc w:val="right"/>
      <w:rPr>
        <w:rFonts w:ascii="Arial" w:hAnsi="Arial" w:cs="Arial"/>
        <w:b/>
        <w:i/>
        <w:sz w:val="10"/>
      </w:rPr>
    </w:pPr>
  </w:p>
  <w:p w:rsidR="00284D3F" w:rsidRDefault="00284D3F" w:rsidP="005C1792">
    <w:pPr>
      <w:pStyle w:val="Encabezado"/>
      <w:jc w:val="right"/>
      <w:rPr>
        <w:rFonts w:ascii="Arial" w:hAnsi="Arial" w:cs="Arial"/>
        <w:b/>
        <w:i/>
        <w:sz w:val="10"/>
      </w:rPr>
    </w:pPr>
  </w:p>
  <w:p w:rsidR="00284D3F" w:rsidRPr="00916BB4" w:rsidRDefault="00284D3F" w:rsidP="005C1792">
    <w:pPr>
      <w:pStyle w:val="Encabezado"/>
      <w:jc w:val="right"/>
      <w:rPr>
        <w:rFonts w:ascii="Arial" w:hAnsi="Arial" w:cs="Arial"/>
        <w:b/>
        <w:i/>
        <w:sz w:val="10"/>
      </w:rPr>
    </w:pPr>
  </w:p>
  <w:tbl>
    <w:tblPr>
      <w:tblStyle w:val="Tablaconcuadrcula"/>
      <w:tblW w:w="0" w:type="auto"/>
      <w:tblInd w:w="5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5"/>
    </w:tblGrid>
    <w:tr w:rsidR="00284D3F" w:rsidTr="00726055">
      <w:trPr>
        <w:trHeight w:val="408"/>
      </w:trPr>
      <w:tc>
        <w:tcPr>
          <w:tcW w:w="4255" w:type="dxa"/>
          <w:shd w:val="clear" w:color="auto" w:fill="385623" w:themeFill="accent6" w:themeFillShade="80"/>
          <w:vAlign w:val="center"/>
        </w:tcPr>
        <w:p w:rsidR="00284D3F" w:rsidRPr="00514897" w:rsidRDefault="00284D3F" w:rsidP="0059145B">
          <w:pPr>
            <w:pStyle w:val="Encabezado"/>
            <w:jc w:val="center"/>
            <w:rPr>
              <w:rFonts w:ascii="Arial" w:hAnsi="Arial" w:cs="Arial"/>
              <w:b/>
              <w:sz w:val="28"/>
              <w:szCs w:val="28"/>
            </w:rPr>
          </w:pPr>
          <w:r w:rsidRPr="00514897">
            <w:rPr>
              <w:rFonts w:ascii="Arial" w:hAnsi="Arial" w:cs="Arial"/>
              <w:b/>
              <w:i/>
              <w:color w:val="FFFFFF" w:themeColor="background1"/>
              <w:sz w:val="28"/>
              <w:szCs w:val="28"/>
            </w:rPr>
            <w:t>Comité de Transparencia</w:t>
          </w:r>
        </w:p>
      </w:tc>
    </w:tr>
    <w:tr w:rsidR="00284D3F" w:rsidTr="00726055">
      <w:trPr>
        <w:trHeight w:val="128"/>
      </w:trPr>
      <w:tc>
        <w:tcPr>
          <w:tcW w:w="4255" w:type="dxa"/>
          <w:shd w:val="clear" w:color="auto" w:fill="FFFFFF" w:themeFill="background1"/>
          <w:vAlign w:val="center"/>
        </w:tcPr>
        <w:p w:rsidR="00284D3F" w:rsidRPr="0059145B" w:rsidRDefault="00284D3F" w:rsidP="0059145B">
          <w:pPr>
            <w:pStyle w:val="Encabezado"/>
            <w:rPr>
              <w:rFonts w:ascii="Arial" w:hAnsi="Arial" w:cs="Arial"/>
              <w:b/>
              <w:i/>
              <w:color w:val="FFFFFF" w:themeColor="background1"/>
              <w:sz w:val="6"/>
              <w:szCs w:val="24"/>
            </w:rPr>
          </w:pPr>
        </w:p>
      </w:tc>
    </w:tr>
    <w:tr w:rsidR="00284D3F" w:rsidTr="00726055">
      <w:trPr>
        <w:trHeight w:val="408"/>
      </w:trPr>
      <w:tc>
        <w:tcPr>
          <w:tcW w:w="4255" w:type="dxa"/>
          <w:shd w:val="clear" w:color="auto" w:fill="FFFFFF" w:themeFill="background1"/>
          <w:vAlign w:val="center"/>
        </w:tcPr>
        <w:p w:rsidR="00284D3F" w:rsidRPr="0059145B" w:rsidRDefault="00284D3F" w:rsidP="0059145B">
          <w:pPr>
            <w:pStyle w:val="Encabezado"/>
            <w:rPr>
              <w:rFonts w:ascii="Arial" w:hAnsi="Arial" w:cs="Arial"/>
              <w:b/>
              <w:sz w:val="2"/>
              <w:szCs w:val="16"/>
            </w:rPr>
          </w:pPr>
        </w:p>
        <w:p w:rsidR="00284D3F" w:rsidRPr="00514897" w:rsidRDefault="00284D3F" w:rsidP="00380E5B">
          <w:pPr>
            <w:pStyle w:val="Encabezado"/>
            <w:jc w:val="both"/>
            <w:rPr>
              <w:rFonts w:ascii="Arial" w:hAnsi="Arial" w:cs="Arial"/>
              <w:b/>
              <w:i/>
              <w:color w:val="FFFFFF" w:themeColor="background1"/>
              <w:sz w:val="20"/>
              <w:szCs w:val="20"/>
            </w:rPr>
          </w:pPr>
          <w:r>
            <w:rPr>
              <w:rFonts w:ascii="Arial" w:hAnsi="Arial" w:cs="Arial"/>
              <w:b/>
              <w:sz w:val="20"/>
              <w:szCs w:val="20"/>
            </w:rPr>
            <w:t>RCT/IEEZ-13</w:t>
          </w:r>
          <w:r w:rsidRPr="00514897">
            <w:rPr>
              <w:rFonts w:ascii="Arial" w:hAnsi="Arial" w:cs="Arial"/>
              <w:b/>
              <w:sz w:val="20"/>
              <w:szCs w:val="20"/>
            </w:rPr>
            <w:t xml:space="preserve">-2024: </w:t>
          </w:r>
          <w:r w:rsidRPr="00514897">
            <w:rPr>
              <w:rFonts w:ascii="Arial" w:hAnsi="Arial" w:cs="Arial"/>
              <w:sz w:val="20"/>
              <w:szCs w:val="20"/>
            </w:rPr>
            <w:t>Índice de Expediente</w:t>
          </w:r>
          <w:r>
            <w:rPr>
              <w:rFonts w:ascii="Arial" w:hAnsi="Arial" w:cs="Arial"/>
              <w:sz w:val="20"/>
              <w:szCs w:val="20"/>
            </w:rPr>
            <w:t>s Clasificados como Reservados 1</w:t>
          </w:r>
          <w:r>
            <w:rPr>
              <w:rFonts w:ascii="Arial" w:hAnsi="Arial" w:cs="Arial"/>
              <w:sz w:val="20"/>
              <w:szCs w:val="20"/>
              <w:vertAlign w:val="superscript"/>
            </w:rPr>
            <w:t>er</w:t>
          </w:r>
          <w:r w:rsidRPr="00514897">
            <w:rPr>
              <w:rFonts w:ascii="Arial" w:hAnsi="Arial" w:cs="Arial"/>
              <w:sz w:val="20"/>
              <w:szCs w:val="20"/>
              <w:vertAlign w:val="superscript"/>
            </w:rPr>
            <w:t xml:space="preserve"> </w:t>
          </w:r>
          <w:r w:rsidRPr="00514897">
            <w:rPr>
              <w:rFonts w:ascii="Arial" w:hAnsi="Arial" w:cs="Arial"/>
              <w:sz w:val="20"/>
              <w:szCs w:val="20"/>
            </w:rPr>
            <w:t xml:space="preserve">Semestre de </w:t>
          </w:r>
          <w:r>
            <w:rPr>
              <w:rFonts w:ascii="Arial" w:hAnsi="Arial" w:cs="Arial"/>
              <w:sz w:val="20"/>
              <w:szCs w:val="20"/>
            </w:rPr>
            <w:t>2024.</w:t>
          </w:r>
        </w:p>
      </w:tc>
    </w:tr>
  </w:tbl>
  <w:p w:rsidR="00284D3F" w:rsidRPr="005C1792" w:rsidRDefault="00AF5955" w:rsidP="004635CD">
    <w:pPr>
      <w:pStyle w:val="Encabezado"/>
      <w:rPr>
        <w:rFonts w:ascii="Arial" w:hAnsi="Arial" w:cs="Arial"/>
        <w:b/>
        <w:sz w:val="16"/>
        <w:szCs w:val="16"/>
      </w:rPr>
    </w:pPr>
    <w:r w:rsidRPr="00AF5955">
      <w:rPr>
        <w:noProof/>
      </w:rPr>
      <w:pict>
        <v:shape id="_x0000_s2050" type="#_x0000_t75" style="position:absolute;margin-left:-72.35pt;margin-top:272.25pt;width:613.35pt;height:395.5pt;z-index:-251655168;mso-position-horizontal-relative:text;mso-position-vertical-relative:text">
          <v:imagedata r:id="rId2" o:title="marca de agua"/>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290C"/>
    <w:multiLevelType w:val="hybridMultilevel"/>
    <w:tmpl w:val="8320E00E"/>
    <w:lvl w:ilvl="0" w:tplc="33EA011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69F31EB"/>
    <w:multiLevelType w:val="hybridMultilevel"/>
    <w:tmpl w:val="E7706C3E"/>
    <w:lvl w:ilvl="0" w:tplc="01882E7E">
      <w:numFmt w:val="bullet"/>
      <w:lvlText w:val="-"/>
      <w:lvlJc w:val="left"/>
      <w:pPr>
        <w:ind w:left="644" w:hanging="360"/>
      </w:pPr>
      <w:rPr>
        <w:rFonts w:ascii="Arial" w:eastAsia="Calibri" w:hAnsi="Arial"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
    <w:nsid w:val="09A366FA"/>
    <w:multiLevelType w:val="hybridMultilevel"/>
    <w:tmpl w:val="D7CAE0C2"/>
    <w:lvl w:ilvl="0" w:tplc="3664145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2EF12E8"/>
    <w:multiLevelType w:val="hybridMultilevel"/>
    <w:tmpl w:val="093ED6E2"/>
    <w:lvl w:ilvl="0" w:tplc="4548284E">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E6A6FE0"/>
    <w:multiLevelType w:val="hybridMultilevel"/>
    <w:tmpl w:val="BEBCA31E"/>
    <w:lvl w:ilvl="0" w:tplc="59523A5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EDD3E62"/>
    <w:multiLevelType w:val="hybridMultilevel"/>
    <w:tmpl w:val="8FDC80CA"/>
    <w:lvl w:ilvl="0" w:tplc="429EF19A">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nsid w:val="27DA12F7"/>
    <w:multiLevelType w:val="hybridMultilevel"/>
    <w:tmpl w:val="78EA1C8E"/>
    <w:lvl w:ilvl="0" w:tplc="F25E8936">
      <w:start w:val="1"/>
      <w:numFmt w:val="decimal"/>
      <w:lvlText w:val="%1."/>
      <w:lvlJc w:val="left"/>
      <w:pPr>
        <w:ind w:left="720" w:hanging="360"/>
      </w:pPr>
      <w:rPr>
        <w:rFonts w:hint="default"/>
        <w:b/>
        <w:sz w:val="24"/>
        <w:szCs w:val="24"/>
      </w:rPr>
    </w:lvl>
    <w:lvl w:ilvl="1" w:tplc="0C0A0017">
      <w:start w:val="1"/>
      <w:numFmt w:val="lowerLetter"/>
      <w:lvlText w:val="%2)"/>
      <w:lvlJc w:val="left"/>
      <w:pPr>
        <w:ind w:left="1800" w:hanging="7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B7261C3"/>
    <w:multiLevelType w:val="hybridMultilevel"/>
    <w:tmpl w:val="A608EE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36722FA"/>
    <w:multiLevelType w:val="hybridMultilevel"/>
    <w:tmpl w:val="E37EE5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AC60C2B"/>
    <w:multiLevelType w:val="hybridMultilevel"/>
    <w:tmpl w:val="8B248A2A"/>
    <w:lvl w:ilvl="0" w:tplc="FA20631C">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3BF86641"/>
    <w:multiLevelType w:val="hybridMultilevel"/>
    <w:tmpl w:val="8320E00E"/>
    <w:lvl w:ilvl="0" w:tplc="33EA011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D400CAF"/>
    <w:multiLevelType w:val="hybridMultilevel"/>
    <w:tmpl w:val="9F2852BA"/>
    <w:lvl w:ilvl="0" w:tplc="F25E8936">
      <w:start w:val="1"/>
      <w:numFmt w:val="decimal"/>
      <w:lvlText w:val="%1."/>
      <w:lvlJc w:val="left"/>
      <w:pPr>
        <w:ind w:left="720" w:hanging="360"/>
      </w:pPr>
      <w:rPr>
        <w:rFonts w:hint="default"/>
        <w:b/>
        <w:sz w:val="24"/>
        <w:szCs w:val="24"/>
      </w:rPr>
    </w:lvl>
    <w:lvl w:ilvl="1" w:tplc="0C0A0017">
      <w:start w:val="1"/>
      <w:numFmt w:val="lowerLetter"/>
      <w:lvlText w:val="%2)"/>
      <w:lvlJc w:val="left"/>
      <w:pPr>
        <w:ind w:left="1800" w:hanging="7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EE86DCD"/>
    <w:multiLevelType w:val="hybridMultilevel"/>
    <w:tmpl w:val="C3680A56"/>
    <w:lvl w:ilvl="0" w:tplc="E126055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6AB2A54"/>
    <w:multiLevelType w:val="hybridMultilevel"/>
    <w:tmpl w:val="8FE6D746"/>
    <w:lvl w:ilvl="0" w:tplc="2F3EB0B2">
      <w:start w:val="1"/>
      <w:numFmt w:val="lowerLetter"/>
      <w:lvlText w:val="%1)"/>
      <w:lvlJc w:val="left"/>
      <w:pPr>
        <w:ind w:left="644" w:hanging="360"/>
      </w:pPr>
      <w:rPr>
        <w:rFonts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4">
    <w:nsid w:val="57D30780"/>
    <w:multiLevelType w:val="hybridMultilevel"/>
    <w:tmpl w:val="8320E00E"/>
    <w:lvl w:ilvl="0" w:tplc="33EA011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94203B3"/>
    <w:multiLevelType w:val="hybridMultilevel"/>
    <w:tmpl w:val="6E94C1AC"/>
    <w:lvl w:ilvl="0" w:tplc="8F8A39C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B550397"/>
    <w:multiLevelType w:val="hybridMultilevel"/>
    <w:tmpl w:val="C9E05540"/>
    <w:lvl w:ilvl="0" w:tplc="89782242">
      <w:start w:val="1"/>
      <w:numFmt w:val="decimal"/>
      <w:lvlText w:val="%1."/>
      <w:lvlJc w:val="left"/>
      <w:pPr>
        <w:ind w:left="64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D6702DE"/>
    <w:multiLevelType w:val="hybridMultilevel"/>
    <w:tmpl w:val="B6380716"/>
    <w:lvl w:ilvl="0" w:tplc="467458FC">
      <w:start w:val="1"/>
      <w:numFmt w:val="lowerLetter"/>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6BA90033"/>
    <w:multiLevelType w:val="hybridMultilevel"/>
    <w:tmpl w:val="2C648276"/>
    <w:lvl w:ilvl="0" w:tplc="2F3EB0B2">
      <w:start w:val="1"/>
      <w:numFmt w:val="lowerLetter"/>
      <w:lvlText w:val="%1)"/>
      <w:lvlJc w:val="left"/>
      <w:pPr>
        <w:ind w:left="143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6"/>
  </w:num>
  <w:num w:numId="2">
    <w:abstractNumId w:val="13"/>
  </w:num>
  <w:num w:numId="3">
    <w:abstractNumId w:val="3"/>
  </w:num>
  <w:num w:numId="4">
    <w:abstractNumId w:val="6"/>
  </w:num>
  <w:num w:numId="5">
    <w:abstractNumId w:val="1"/>
  </w:num>
  <w:num w:numId="6">
    <w:abstractNumId w:val="8"/>
  </w:num>
  <w:num w:numId="7">
    <w:abstractNumId w:val="0"/>
  </w:num>
  <w:num w:numId="8">
    <w:abstractNumId w:val="17"/>
  </w:num>
  <w:num w:numId="9">
    <w:abstractNumId w:val="11"/>
  </w:num>
  <w:num w:numId="10">
    <w:abstractNumId w:val="15"/>
  </w:num>
  <w:num w:numId="11">
    <w:abstractNumId w:val="10"/>
  </w:num>
  <w:num w:numId="12">
    <w:abstractNumId w:val="5"/>
  </w:num>
  <w:num w:numId="13">
    <w:abstractNumId w:val="18"/>
  </w:num>
  <w:num w:numId="14">
    <w:abstractNumId w:val="9"/>
  </w:num>
  <w:num w:numId="15">
    <w:abstractNumId w:val="7"/>
  </w:num>
  <w:num w:numId="16">
    <w:abstractNumId w:val="2"/>
  </w:num>
  <w:num w:numId="17">
    <w:abstractNumId w:val="4"/>
  </w:num>
  <w:num w:numId="18">
    <w:abstractNumId w:val="12"/>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467AD"/>
    <w:rsid w:val="00015128"/>
    <w:rsid w:val="00022783"/>
    <w:rsid w:val="00053AD2"/>
    <w:rsid w:val="000545B2"/>
    <w:rsid w:val="00054AAD"/>
    <w:rsid w:val="0006571B"/>
    <w:rsid w:val="00087067"/>
    <w:rsid w:val="0009025C"/>
    <w:rsid w:val="00090885"/>
    <w:rsid w:val="000A5582"/>
    <w:rsid w:val="000C5476"/>
    <w:rsid w:val="000D7066"/>
    <w:rsid w:val="000F37B6"/>
    <w:rsid w:val="0010241D"/>
    <w:rsid w:val="00102574"/>
    <w:rsid w:val="001047DC"/>
    <w:rsid w:val="001119CE"/>
    <w:rsid w:val="00123004"/>
    <w:rsid w:val="00162C65"/>
    <w:rsid w:val="0016528A"/>
    <w:rsid w:val="001679B4"/>
    <w:rsid w:val="00167DFB"/>
    <w:rsid w:val="0017488F"/>
    <w:rsid w:val="00176395"/>
    <w:rsid w:val="001846E5"/>
    <w:rsid w:val="0019064F"/>
    <w:rsid w:val="001917D7"/>
    <w:rsid w:val="001D34AA"/>
    <w:rsid w:val="001E17DE"/>
    <w:rsid w:val="001F2ED6"/>
    <w:rsid w:val="00200003"/>
    <w:rsid w:val="00202FDC"/>
    <w:rsid w:val="00203008"/>
    <w:rsid w:val="00205345"/>
    <w:rsid w:val="002107B2"/>
    <w:rsid w:val="00223C58"/>
    <w:rsid w:val="00225244"/>
    <w:rsid w:val="00225C02"/>
    <w:rsid w:val="00230C8F"/>
    <w:rsid w:val="002323B8"/>
    <w:rsid w:val="00236260"/>
    <w:rsid w:val="00236C8C"/>
    <w:rsid w:val="00244AE3"/>
    <w:rsid w:val="002467AD"/>
    <w:rsid w:val="00250F8B"/>
    <w:rsid w:val="00256EF3"/>
    <w:rsid w:val="002663CD"/>
    <w:rsid w:val="002804A8"/>
    <w:rsid w:val="00284D3F"/>
    <w:rsid w:val="00293CEF"/>
    <w:rsid w:val="00294509"/>
    <w:rsid w:val="002A046A"/>
    <w:rsid w:val="002A3552"/>
    <w:rsid w:val="002A5EAA"/>
    <w:rsid w:val="002A6423"/>
    <w:rsid w:val="002B0D0A"/>
    <w:rsid w:val="002C4623"/>
    <w:rsid w:val="002D55B2"/>
    <w:rsid w:val="002D597B"/>
    <w:rsid w:val="002F0C8C"/>
    <w:rsid w:val="002F3D04"/>
    <w:rsid w:val="00315D8C"/>
    <w:rsid w:val="00327005"/>
    <w:rsid w:val="0033149B"/>
    <w:rsid w:val="00347E5C"/>
    <w:rsid w:val="00354504"/>
    <w:rsid w:val="00362946"/>
    <w:rsid w:val="00380E5B"/>
    <w:rsid w:val="00387EA2"/>
    <w:rsid w:val="003907A9"/>
    <w:rsid w:val="0039094D"/>
    <w:rsid w:val="00391FF7"/>
    <w:rsid w:val="00394948"/>
    <w:rsid w:val="003A1287"/>
    <w:rsid w:val="003A7706"/>
    <w:rsid w:val="003B20F0"/>
    <w:rsid w:val="003B75A2"/>
    <w:rsid w:val="003B7EB6"/>
    <w:rsid w:val="003C642E"/>
    <w:rsid w:val="003C7FA2"/>
    <w:rsid w:val="003D09EF"/>
    <w:rsid w:val="003D532B"/>
    <w:rsid w:val="003D60F7"/>
    <w:rsid w:val="003E6275"/>
    <w:rsid w:val="003F3C04"/>
    <w:rsid w:val="003F5F8B"/>
    <w:rsid w:val="0041499A"/>
    <w:rsid w:val="0042127C"/>
    <w:rsid w:val="00422CF9"/>
    <w:rsid w:val="00423D94"/>
    <w:rsid w:val="00431B66"/>
    <w:rsid w:val="00432DAD"/>
    <w:rsid w:val="004341FA"/>
    <w:rsid w:val="00434A1E"/>
    <w:rsid w:val="004463F3"/>
    <w:rsid w:val="00446F5A"/>
    <w:rsid w:val="00457376"/>
    <w:rsid w:val="004635CD"/>
    <w:rsid w:val="004665F5"/>
    <w:rsid w:val="00482A70"/>
    <w:rsid w:val="004900FC"/>
    <w:rsid w:val="004922EA"/>
    <w:rsid w:val="004A4C2C"/>
    <w:rsid w:val="004B62D4"/>
    <w:rsid w:val="004C0DE6"/>
    <w:rsid w:val="004C5D1F"/>
    <w:rsid w:val="004D3EB9"/>
    <w:rsid w:val="004E287A"/>
    <w:rsid w:val="004E34FF"/>
    <w:rsid w:val="004E527E"/>
    <w:rsid w:val="004E5DF9"/>
    <w:rsid w:val="004F21CA"/>
    <w:rsid w:val="00514897"/>
    <w:rsid w:val="00520978"/>
    <w:rsid w:val="00527D89"/>
    <w:rsid w:val="005305A9"/>
    <w:rsid w:val="0053208B"/>
    <w:rsid w:val="005411DA"/>
    <w:rsid w:val="00543BBB"/>
    <w:rsid w:val="00546E71"/>
    <w:rsid w:val="00557804"/>
    <w:rsid w:val="00563B03"/>
    <w:rsid w:val="00563C0F"/>
    <w:rsid w:val="005733AB"/>
    <w:rsid w:val="00583965"/>
    <w:rsid w:val="005853C9"/>
    <w:rsid w:val="00585E32"/>
    <w:rsid w:val="0059145B"/>
    <w:rsid w:val="00596977"/>
    <w:rsid w:val="005A26CB"/>
    <w:rsid w:val="005B5DC1"/>
    <w:rsid w:val="005B6EE7"/>
    <w:rsid w:val="005C1792"/>
    <w:rsid w:val="00603000"/>
    <w:rsid w:val="00607253"/>
    <w:rsid w:val="0061640F"/>
    <w:rsid w:val="00624129"/>
    <w:rsid w:val="006344A5"/>
    <w:rsid w:val="00647C53"/>
    <w:rsid w:val="00652E49"/>
    <w:rsid w:val="00660A40"/>
    <w:rsid w:val="00660C52"/>
    <w:rsid w:val="00662273"/>
    <w:rsid w:val="0066676A"/>
    <w:rsid w:val="00674935"/>
    <w:rsid w:val="0068140E"/>
    <w:rsid w:val="00683628"/>
    <w:rsid w:val="006A3D63"/>
    <w:rsid w:val="006B7E27"/>
    <w:rsid w:val="006C2229"/>
    <w:rsid w:val="006C3B13"/>
    <w:rsid w:val="006C5841"/>
    <w:rsid w:val="006E7804"/>
    <w:rsid w:val="0070555D"/>
    <w:rsid w:val="00712B37"/>
    <w:rsid w:val="00717768"/>
    <w:rsid w:val="00721B5A"/>
    <w:rsid w:val="00726055"/>
    <w:rsid w:val="00733C7D"/>
    <w:rsid w:val="0075040D"/>
    <w:rsid w:val="00764DB8"/>
    <w:rsid w:val="00786DD1"/>
    <w:rsid w:val="00790206"/>
    <w:rsid w:val="007A14F6"/>
    <w:rsid w:val="007A7686"/>
    <w:rsid w:val="007B40FD"/>
    <w:rsid w:val="007B45DD"/>
    <w:rsid w:val="007C08C1"/>
    <w:rsid w:val="007D6BF4"/>
    <w:rsid w:val="007E142B"/>
    <w:rsid w:val="007F782B"/>
    <w:rsid w:val="00806594"/>
    <w:rsid w:val="00822248"/>
    <w:rsid w:val="008273CC"/>
    <w:rsid w:val="00831FE4"/>
    <w:rsid w:val="00836E46"/>
    <w:rsid w:val="00842C0E"/>
    <w:rsid w:val="008500A0"/>
    <w:rsid w:val="00870D0B"/>
    <w:rsid w:val="00876E5A"/>
    <w:rsid w:val="008803A2"/>
    <w:rsid w:val="00883BBF"/>
    <w:rsid w:val="0088736F"/>
    <w:rsid w:val="00892598"/>
    <w:rsid w:val="008A34F0"/>
    <w:rsid w:val="008A7D71"/>
    <w:rsid w:val="008B1519"/>
    <w:rsid w:val="008E0D90"/>
    <w:rsid w:val="008E5DB3"/>
    <w:rsid w:val="008E7990"/>
    <w:rsid w:val="008F4A60"/>
    <w:rsid w:val="008F5FB9"/>
    <w:rsid w:val="00911C4A"/>
    <w:rsid w:val="00916BB4"/>
    <w:rsid w:val="00920959"/>
    <w:rsid w:val="0093468B"/>
    <w:rsid w:val="00940354"/>
    <w:rsid w:val="00940CCD"/>
    <w:rsid w:val="00943D4C"/>
    <w:rsid w:val="00945726"/>
    <w:rsid w:val="00952D49"/>
    <w:rsid w:val="00967A70"/>
    <w:rsid w:val="00984B52"/>
    <w:rsid w:val="00990A0F"/>
    <w:rsid w:val="0099109A"/>
    <w:rsid w:val="00996C88"/>
    <w:rsid w:val="009A1B97"/>
    <w:rsid w:val="009B1F90"/>
    <w:rsid w:val="009C55C2"/>
    <w:rsid w:val="009D04DD"/>
    <w:rsid w:val="009D37EE"/>
    <w:rsid w:val="009D69C3"/>
    <w:rsid w:val="009F6FFD"/>
    <w:rsid w:val="00A04290"/>
    <w:rsid w:val="00A05B86"/>
    <w:rsid w:val="00A15399"/>
    <w:rsid w:val="00A174D1"/>
    <w:rsid w:val="00A21AF6"/>
    <w:rsid w:val="00A26A54"/>
    <w:rsid w:val="00A30905"/>
    <w:rsid w:val="00A3220C"/>
    <w:rsid w:val="00A56700"/>
    <w:rsid w:val="00A63259"/>
    <w:rsid w:val="00A70D6C"/>
    <w:rsid w:val="00A80746"/>
    <w:rsid w:val="00A83660"/>
    <w:rsid w:val="00A92B73"/>
    <w:rsid w:val="00AA388F"/>
    <w:rsid w:val="00AA77F4"/>
    <w:rsid w:val="00AA78C4"/>
    <w:rsid w:val="00AC63BA"/>
    <w:rsid w:val="00AD61B5"/>
    <w:rsid w:val="00AE7384"/>
    <w:rsid w:val="00AF4CB7"/>
    <w:rsid w:val="00AF5955"/>
    <w:rsid w:val="00B135FF"/>
    <w:rsid w:val="00B202B5"/>
    <w:rsid w:val="00B304E2"/>
    <w:rsid w:val="00B45CE4"/>
    <w:rsid w:val="00B500B2"/>
    <w:rsid w:val="00B50FA9"/>
    <w:rsid w:val="00B61A34"/>
    <w:rsid w:val="00B668EF"/>
    <w:rsid w:val="00B970D3"/>
    <w:rsid w:val="00BA46A1"/>
    <w:rsid w:val="00BA7839"/>
    <w:rsid w:val="00BF2AAD"/>
    <w:rsid w:val="00BF37D5"/>
    <w:rsid w:val="00C01076"/>
    <w:rsid w:val="00C03913"/>
    <w:rsid w:val="00C2064A"/>
    <w:rsid w:val="00C440AF"/>
    <w:rsid w:val="00C46908"/>
    <w:rsid w:val="00C51CA3"/>
    <w:rsid w:val="00C60E33"/>
    <w:rsid w:val="00C91EED"/>
    <w:rsid w:val="00C92A05"/>
    <w:rsid w:val="00CA3C4F"/>
    <w:rsid w:val="00CB002B"/>
    <w:rsid w:val="00CC1250"/>
    <w:rsid w:val="00CD0B5A"/>
    <w:rsid w:val="00CD1CED"/>
    <w:rsid w:val="00CD3658"/>
    <w:rsid w:val="00CF5FDA"/>
    <w:rsid w:val="00D252B6"/>
    <w:rsid w:val="00D320A5"/>
    <w:rsid w:val="00D46141"/>
    <w:rsid w:val="00D47034"/>
    <w:rsid w:val="00D50241"/>
    <w:rsid w:val="00D6714D"/>
    <w:rsid w:val="00D73D85"/>
    <w:rsid w:val="00D8499E"/>
    <w:rsid w:val="00D849B4"/>
    <w:rsid w:val="00D8652E"/>
    <w:rsid w:val="00DA4FAB"/>
    <w:rsid w:val="00DB2CC5"/>
    <w:rsid w:val="00DB7076"/>
    <w:rsid w:val="00DD1B85"/>
    <w:rsid w:val="00DF1C10"/>
    <w:rsid w:val="00DF3D37"/>
    <w:rsid w:val="00E10E3B"/>
    <w:rsid w:val="00E1323A"/>
    <w:rsid w:val="00E14B02"/>
    <w:rsid w:val="00E151BB"/>
    <w:rsid w:val="00E26A7C"/>
    <w:rsid w:val="00E26DF4"/>
    <w:rsid w:val="00E27D18"/>
    <w:rsid w:val="00E32771"/>
    <w:rsid w:val="00E33D5F"/>
    <w:rsid w:val="00E36A3B"/>
    <w:rsid w:val="00E40EB2"/>
    <w:rsid w:val="00E5189D"/>
    <w:rsid w:val="00E5244C"/>
    <w:rsid w:val="00E60457"/>
    <w:rsid w:val="00E7667E"/>
    <w:rsid w:val="00E774CB"/>
    <w:rsid w:val="00E8300B"/>
    <w:rsid w:val="00E91732"/>
    <w:rsid w:val="00E957D8"/>
    <w:rsid w:val="00EB3B07"/>
    <w:rsid w:val="00EB3CD7"/>
    <w:rsid w:val="00ED3898"/>
    <w:rsid w:val="00ED4EB8"/>
    <w:rsid w:val="00ED52D0"/>
    <w:rsid w:val="00EE09A3"/>
    <w:rsid w:val="00EF2868"/>
    <w:rsid w:val="00EF34C5"/>
    <w:rsid w:val="00F1320E"/>
    <w:rsid w:val="00F16C26"/>
    <w:rsid w:val="00F27A68"/>
    <w:rsid w:val="00F34C03"/>
    <w:rsid w:val="00F47A74"/>
    <w:rsid w:val="00F53E8A"/>
    <w:rsid w:val="00F765D6"/>
    <w:rsid w:val="00F93A80"/>
    <w:rsid w:val="00FA3604"/>
    <w:rsid w:val="00FA5CD9"/>
    <w:rsid w:val="00FA65DD"/>
    <w:rsid w:val="00FB1525"/>
    <w:rsid w:val="00FC203F"/>
    <w:rsid w:val="00FC4DE1"/>
    <w:rsid w:val="00FE4B0A"/>
    <w:rsid w:val="00FE7BF6"/>
    <w:rsid w:val="00FF24A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7A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67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67AD"/>
  </w:style>
  <w:style w:type="paragraph" w:styleId="Piedepgina">
    <w:name w:val="footer"/>
    <w:basedOn w:val="Normal"/>
    <w:link w:val="PiedepginaCar"/>
    <w:uiPriority w:val="99"/>
    <w:unhideWhenUsed/>
    <w:rsid w:val="002467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67AD"/>
  </w:style>
  <w:style w:type="character" w:customStyle="1" w:styleId="negrita171">
    <w:name w:val="negrita171"/>
    <w:basedOn w:val="Fuentedeprrafopredeter"/>
    <w:rsid w:val="00C91EED"/>
    <w:rPr>
      <w:rFonts w:ascii="Arial" w:hAnsi="Arial" w:cs="Arial" w:hint="default"/>
      <w:b/>
      <w:bCs/>
      <w:color w:val="000000"/>
      <w:sz w:val="26"/>
      <w:szCs w:val="26"/>
    </w:rPr>
  </w:style>
  <w:style w:type="table" w:styleId="Tablaconcuadrcula">
    <w:name w:val="Table Grid"/>
    <w:basedOn w:val="Tablanormal"/>
    <w:uiPriority w:val="39"/>
    <w:rsid w:val="00563C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C1792"/>
    <w:pPr>
      <w:spacing w:after="0" w:line="240" w:lineRule="auto"/>
      <w:ind w:left="720"/>
      <w:contextualSpacing/>
    </w:pPr>
    <w:rPr>
      <w:rFonts w:ascii="Calibri" w:eastAsia="Calibri" w:hAnsi="Calibri" w:cs="Times New Roman"/>
    </w:rPr>
  </w:style>
  <w:style w:type="character" w:styleId="Hipervnculo">
    <w:name w:val="Hyperlink"/>
    <w:uiPriority w:val="99"/>
    <w:unhideWhenUsed/>
    <w:rsid w:val="005C1792"/>
    <w:rPr>
      <w:color w:val="0000FF"/>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C1792"/>
    <w:rPr>
      <w:rFonts w:ascii="Calibri" w:eastAsia="Calibri" w:hAnsi="Calibri" w:cs="Times New Roman"/>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Ca1"/>
    <w:basedOn w:val="Normal"/>
    <w:link w:val="TextonotapieCar"/>
    <w:unhideWhenUsed/>
    <w:qFormat/>
    <w:rsid w:val="005C1792"/>
    <w:pPr>
      <w:spacing w:after="0" w:line="240" w:lineRule="auto"/>
    </w:pPr>
    <w:rPr>
      <w:rFonts w:ascii="Calibri" w:eastAsia="Calibri" w:hAnsi="Calibri" w:cs="Times New Roman"/>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qFormat/>
    <w:rsid w:val="005C1792"/>
    <w:rPr>
      <w:rFonts w:ascii="Calibri" w:eastAsia="Calibri" w:hAnsi="Calibri" w:cs="Times New Roman"/>
      <w:sz w:val="20"/>
      <w:szCs w:val="20"/>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
    <w:uiPriority w:val="99"/>
    <w:unhideWhenUsed/>
    <w:qFormat/>
    <w:rsid w:val="005C1792"/>
    <w:rPr>
      <w:vertAlign w:val="superscript"/>
    </w:rPr>
  </w:style>
  <w:style w:type="paragraph" w:styleId="Textodeglobo">
    <w:name w:val="Balloon Text"/>
    <w:basedOn w:val="Normal"/>
    <w:link w:val="TextodegloboCar"/>
    <w:uiPriority w:val="99"/>
    <w:semiHidden/>
    <w:unhideWhenUsed/>
    <w:rsid w:val="00786DD1"/>
    <w:pPr>
      <w:spacing w:after="0" w:line="240" w:lineRule="auto"/>
    </w:pPr>
    <w:rPr>
      <w:rFonts w:ascii="Tahoma" w:eastAsia="Calibri" w:hAnsi="Tahoma" w:cs="Times New Roman"/>
      <w:sz w:val="16"/>
      <w:szCs w:val="16"/>
    </w:rPr>
  </w:style>
  <w:style w:type="character" w:customStyle="1" w:styleId="TextodegloboCar">
    <w:name w:val="Texto de globo Car"/>
    <w:basedOn w:val="Fuentedeprrafopredeter"/>
    <w:link w:val="Textodeglobo"/>
    <w:uiPriority w:val="99"/>
    <w:semiHidden/>
    <w:rsid w:val="00786DD1"/>
    <w:rPr>
      <w:rFonts w:ascii="Tahoma" w:eastAsia="Calibri" w:hAnsi="Tahoma" w:cs="Times New Roman"/>
      <w:sz w:val="16"/>
      <w:szCs w:val="16"/>
    </w:rPr>
  </w:style>
  <w:style w:type="paragraph" w:customStyle="1" w:styleId="Default">
    <w:name w:val="Default"/>
    <w:rsid w:val="00876E5A"/>
    <w:pPr>
      <w:autoSpaceDE w:val="0"/>
      <w:autoSpaceDN w:val="0"/>
      <w:adjustRightInd w:val="0"/>
      <w:spacing w:after="0" w:line="240" w:lineRule="auto"/>
    </w:pPr>
    <w:rPr>
      <w:rFonts w:ascii="Arial MT" w:eastAsia="Calibri" w:hAnsi="Arial MT" w:cs="Arial MT"/>
      <w:color w:val="000000"/>
      <w:sz w:val="24"/>
      <w:szCs w:val="24"/>
      <w:lang w:eastAsia="es-MX"/>
    </w:rPr>
  </w:style>
  <w:style w:type="paragraph" w:styleId="NormalWeb">
    <w:name w:val="Normal (Web)"/>
    <w:basedOn w:val="Normal"/>
    <w:uiPriority w:val="99"/>
    <w:unhideWhenUsed/>
    <w:rsid w:val="00D4614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ntstyle01">
    <w:name w:val="fontstyle01"/>
    <w:basedOn w:val="Fuentedeprrafopredeter"/>
    <w:rsid w:val="00585E32"/>
    <w:rPr>
      <w:rFonts w:ascii="Arial-BoldMT" w:hAnsi="Arial-BoldMT" w:hint="default"/>
      <w:b/>
      <w:bCs/>
      <w:i w:val="0"/>
      <w:iCs w:val="0"/>
      <w:color w:val="000000"/>
      <w:sz w:val="18"/>
      <w:szCs w:val="18"/>
    </w:rPr>
  </w:style>
  <w:style w:type="character" w:customStyle="1" w:styleId="fontstyle21">
    <w:name w:val="fontstyle21"/>
    <w:basedOn w:val="Fuentedeprrafopredeter"/>
    <w:rsid w:val="00585E32"/>
    <w:rPr>
      <w:rFonts w:ascii="ArialMT" w:hAnsi="ArialMT" w:hint="default"/>
      <w:b w:val="0"/>
      <w:bCs w:val="0"/>
      <w:i w:val="0"/>
      <w:iCs w:val="0"/>
      <w:color w:val="000000"/>
      <w:sz w:val="18"/>
      <w:szCs w:val="18"/>
    </w:rPr>
  </w:style>
</w:styles>
</file>

<file path=word/webSettings.xml><?xml version="1.0" encoding="utf-8"?>
<w:webSettings xmlns:r="http://schemas.openxmlformats.org/officeDocument/2006/relationships" xmlns:w="http://schemas.openxmlformats.org/wordprocessingml/2006/main">
  <w:divs>
    <w:div w:id="190907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ez.org.mx/MJ/acuerdos/sesiones/15122022_1/acuerdos/ACGIEEZ047IX2022.pdf?16730054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B4F92D-9C7E-49B1-846B-06FA76A02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16</Pages>
  <Words>5660</Words>
  <Characters>31131</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IEEZ</Company>
  <LinksUpToDate>false</LinksUpToDate>
  <CharactersWithSpaces>36718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Cid</dc:creator>
  <cp:lastModifiedBy>Cynthia Núñez</cp:lastModifiedBy>
  <cp:revision>57</cp:revision>
  <cp:lastPrinted>2024-08-27T20:22:00Z</cp:lastPrinted>
  <dcterms:created xsi:type="dcterms:W3CDTF">2024-08-09T01:23:00Z</dcterms:created>
  <dcterms:modified xsi:type="dcterms:W3CDTF">2024-10-23T21:27:00Z</dcterms:modified>
</cp:coreProperties>
</file>