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1792" w:rsidRPr="004C5D1F" w:rsidRDefault="005C1792" w:rsidP="004C5D1F">
      <w:pPr>
        <w:spacing w:after="0" w:line="240" w:lineRule="auto"/>
        <w:jc w:val="both"/>
        <w:rPr>
          <w:rFonts w:ascii="Arial" w:hAnsi="Arial" w:cs="Arial"/>
          <w:b/>
          <w:sz w:val="24"/>
          <w:szCs w:val="24"/>
        </w:rPr>
      </w:pPr>
      <w:r w:rsidRPr="004C5D1F">
        <w:rPr>
          <w:rFonts w:ascii="Arial" w:hAnsi="Arial" w:cs="Arial"/>
          <w:b/>
          <w:sz w:val="24"/>
          <w:szCs w:val="24"/>
        </w:rPr>
        <w:t>Resolución del Comité d</w:t>
      </w:r>
      <w:bookmarkStart w:id="0" w:name="_GoBack"/>
      <w:bookmarkEnd w:id="0"/>
      <w:r w:rsidRPr="004C5D1F">
        <w:rPr>
          <w:rFonts w:ascii="Arial" w:hAnsi="Arial" w:cs="Arial"/>
          <w:b/>
          <w:sz w:val="24"/>
          <w:szCs w:val="24"/>
        </w:rPr>
        <w:t>e Transparencia del Instituto Electoral del Estado de Zacatecas, que aprueba el Índice de Expedientes Clasificados como Reservados, generados en el periodo del 1</w:t>
      </w:r>
      <w:r w:rsidRPr="004C5D1F">
        <w:rPr>
          <w:rFonts w:ascii="Arial" w:hAnsi="Arial" w:cs="Arial"/>
          <w:b/>
          <w:sz w:val="24"/>
          <w:szCs w:val="24"/>
          <w:vertAlign w:val="superscript"/>
        </w:rPr>
        <w:t>ro</w:t>
      </w:r>
      <w:r w:rsidR="00920959" w:rsidRPr="004C5D1F">
        <w:rPr>
          <w:rFonts w:ascii="Arial" w:hAnsi="Arial" w:cs="Arial"/>
          <w:b/>
          <w:sz w:val="24"/>
          <w:szCs w:val="24"/>
        </w:rPr>
        <w:t xml:space="preserve"> de </w:t>
      </w:r>
      <w:r w:rsidR="007B1ABF">
        <w:rPr>
          <w:rFonts w:ascii="Arial" w:hAnsi="Arial" w:cs="Arial"/>
          <w:b/>
          <w:sz w:val="24"/>
          <w:szCs w:val="24"/>
        </w:rPr>
        <w:t>julio al 31</w:t>
      </w:r>
      <w:r w:rsidR="00920959" w:rsidRPr="004C5D1F">
        <w:rPr>
          <w:rFonts w:ascii="Arial" w:hAnsi="Arial" w:cs="Arial"/>
          <w:b/>
          <w:sz w:val="24"/>
          <w:szCs w:val="24"/>
        </w:rPr>
        <w:t xml:space="preserve"> de </w:t>
      </w:r>
      <w:r w:rsidR="007B1ABF">
        <w:rPr>
          <w:rFonts w:ascii="Arial" w:hAnsi="Arial" w:cs="Arial"/>
          <w:b/>
          <w:sz w:val="24"/>
          <w:szCs w:val="24"/>
        </w:rPr>
        <w:t>diciembre</w:t>
      </w:r>
      <w:r w:rsidR="00920959" w:rsidRPr="004C5D1F">
        <w:rPr>
          <w:rFonts w:ascii="Arial" w:hAnsi="Arial" w:cs="Arial"/>
          <w:b/>
          <w:sz w:val="24"/>
          <w:szCs w:val="24"/>
        </w:rPr>
        <w:t xml:space="preserve"> de 2024</w:t>
      </w:r>
      <w:r w:rsidRPr="004C5D1F">
        <w:rPr>
          <w:rFonts w:ascii="Arial" w:hAnsi="Arial" w:cs="Arial"/>
          <w:b/>
          <w:sz w:val="24"/>
          <w:szCs w:val="24"/>
        </w:rPr>
        <w:t>.</w:t>
      </w:r>
    </w:p>
    <w:p w:rsidR="005C1792" w:rsidRPr="004C5D1F" w:rsidRDefault="005C1792" w:rsidP="004C5D1F">
      <w:pPr>
        <w:spacing w:after="0" w:line="240" w:lineRule="auto"/>
        <w:jc w:val="center"/>
        <w:rPr>
          <w:rFonts w:ascii="Arial" w:hAnsi="Arial" w:cs="Arial"/>
          <w:b/>
          <w:sz w:val="24"/>
          <w:szCs w:val="24"/>
        </w:rPr>
      </w:pPr>
    </w:p>
    <w:p w:rsidR="005C1792" w:rsidRPr="004C5D1F" w:rsidRDefault="005C1792" w:rsidP="004C5D1F">
      <w:pPr>
        <w:spacing w:after="0" w:line="240" w:lineRule="auto"/>
        <w:jc w:val="center"/>
        <w:rPr>
          <w:rFonts w:ascii="Arial" w:hAnsi="Arial" w:cs="Arial"/>
          <w:b/>
          <w:sz w:val="24"/>
          <w:szCs w:val="24"/>
        </w:rPr>
      </w:pPr>
    </w:p>
    <w:p w:rsidR="00037B54" w:rsidRPr="001C78DD" w:rsidRDefault="005C1792" w:rsidP="00037B54">
      <w:pPr>
        <w:shd w:val="clear" w:color="auto" w:fill="FFFFFF" w:themeFill="background1"/>
        <w:ind w:right="141"/>
        <w:jc w:val="center"/>
        <w:rPr>
          <w:rFonts w:ascii="Arial" w:hAnsi="Arial" w:cs="Arial"/>
          <w:b/>
          <w:sz w:val="24"/>
          <w:szCs w:val="24"/>
        </w:rPr>
      </w:pPr>
      <w:r w:rsidRPr="004C5D1F">
        <w:rPr>
          <w:rFonts w:ascii="Arial" w:hAnsi="Arial" w:cs="Arial"/>
          <w:b/>
          <w:sz w:val="24"/>
          <w:szCs w:val="24"/>
        </w:rPr>
        <w:tab/>
      </w:r>
      <w:r w:rsidR="00037B54" w:rsidRPr="001C78DD">
        <w:rPr>
          <w:rFonts w:ascii="Arial" w:hAnsi="Arial" w:cs="Arial"/>
          <w:b/>
          <w:sz w:val="24"/>
          <w:szCs w:val="24"/>
        </w:rPr>
        <w:t>R e s u l t a n d o s</w:t>
      </w:r>
    </w:p>
    <w:p w:rsidR="00037B54" w:rsidRPr="00382716" w:rsidRDefault="00037B54" w:rsidP="00037B54">
      <w:pPr>
        <w:shd w:val="clear" w:color="auto" w:fill="FFFFFF" w:themeFill="background1"/>
        <w:ind w:right="141"/>
        <w:jc w:val="center"/>
        <w:rPr>
          <w:rFonts w:ascii="Arial" w:hAnsi="Arial" w:cs="Arial"/>
          <w:b/>
          <w:sz w:val="24"/>
          <w:szCs w:val="24"/>
        </w:rPr>
      </w:pPr>
    </w:p>
    <w:p w:rsidR="00037B54" w:rsidRPr="00382716" w:rsidRDefault="00037B54" w:rsidP="00037B54">
      <w:pPr>
        <w:pStyle w:val="Prrafodelista"/>
        <w:numPr>
          <w:ilvl w:val="0"/>
          <w:numId w:val="1"/>
        </w:numPr>
        <w:shd w:val="clear" w:color="auto" w:fill="FFFFFF" w:themeFill="background1"/>
        <w:ind w:left="284" w:right="141" w:hanging="284"/>
        <w:jc w:val="both"/>
        <w:rPr>
          <w:rFonts w:ascii="Arial" w:hAnsi="Arial" w:cs="Arial"/>
          <w:color w:val="000000"/>
          <w:sz w:val="24"/>
          <w:szCs w:val="24"/>
        </w:rPr>
      </w:pPr>
      <w:r>
        <w:rPr>
          <w:rFonts w:ascii="Arial" w:hAnsi="Arial" w:cs="Arial"/>
          <w:color w:val="000000"/>
          <w:sz w:val="24"/>
          <w:szCs w:val="24"/>
        </w:rPr>
        <w:t>E</w:t>
      </w:r>
      <w:r w:rsidRPr="00382716">
        <w:rPr>
          <w:rFonts w:ascii="Arial" w:hAnsi="Arial" w:cs="Arial"/>
          <w:color w:val="000000"/>
          <w:sz w:val="24"/>
          <w:szCs w:val="24"/>
        </w:rPr>
        <w:t>l Consejo General del Instituto Electoral del Estado de Zacatecas, aprobó la integración del Comité de Transparencia</w:t>
      </w:r>
      <w:r>
        <w:rPr>
          <w:rFonts w:ascii="Arial" w:hAnsi="Arial" w:cs="Arial"/>
          <w:color w:val="000000"/>
          <w:sz w:val="24"/>
          <w:szCs w:val="24"/>
        </w:rPr>
        <w:t xml:space="preserve"> </w:t>
      </w:r>
      <w:r w:rsidRPr="00382716">
        <w:rPr>
          <w:rFonts w:ascii="Arial" w:hAnsi="Arial" w:cs="Arial"/>
          <w:color w:val="000000"/>
          <w:sz w:val="24"/>
          <w:szCs w:val="24"/>
        </w:rPr>
        <w:t xml:space="preserve">mediante acuerdo </w:t>
      </w:r>
      <w:r w:rsidRPr="00E045D5">
        <w:rPr>
          <w:rFonts w:ascii="Arial" w:hAnsi="Arial" w:cs="Arial"/>
          <w:sz w:val="24"/>
          <w:szCs w:val="24"/>
        </w:rPr>
        <w:t>ACG-IEEZ-001/X/2025</w:t>
      </w:r>
      <w:r w:rsidRPr="0060183B">
        <w:rPr>
          <w:rFonts w:ascii="Arial" w:hAnsi="Arial" w:cs="Arial"/>
          <w:color w:val="000000"/>
          <w:sz w:val="24"/>
          <w:szCs w:val="24"/>
        </w:rPr>
        <w:t>,</w:t>
      </w:r>
      <w:r w:rsidRPr="00382716">
        <w:rPr>
          <w:rFonts w:ascii="Arial" w:hAnsi="Arial" w:cs="Arial"/>
          <w:color w:val="000000"/>
          <w:sz w:val="24"/>
          <w:szCs w:val="24"/>
        </w:rPr>
        <w:t xml:space="preserve"> </w:t>
      </w:r>
      <w:r>
        <w:rPr>
          <w:rFonts w:ascii="Arial" w:hAnsi="Arial" w:cs="Arial"/>
          <w:color w:val="000000"/>
          <w:sz w:val="24"/>
          <w:szCs w:val="24"/>
        </w:rPr>
        <w:t>el 8 de enero de 2025,</w:t>
      </w:r>
      <w:r w:rsidRPr="00382716">
        <w:rPr>
          <w:rFonts w:ascii="Arial" w:hAnsi="Arial" w:cs="Arial"/>
          <w:color w:val="000000"/>
          <w:sz w:val="24"/>
          <w:szCs w:val="24"/>
        </w:rPr>
        <w:t xml:space="preserve"> en los términos siguientes:</w:t>
      </w:r>
    </w:p>
    <w:p w:rsidR="00037B54" w:rsidRDefault="00037B54" w:rsidP="00037B54">
      <w:pPr>
        <w:pStyle w:val="Prrafodelista"/>
        <w:shd w:val="clear" w:color="auto" w:fill="FFFFFF"/>
        <w:jc w:val="both"/>
        <w:rPr>
          <w:rFonts w:ascii="Arial" w:hAnsi="Arial" w:cs="Arial"/>
          <w:color w:val="000000"/>
          <w:sz w:val="24"/>
          <w:szCs w:val="24"/>
        </w:rPr>
      </w:pPr>
    </w:p>
    <w:p w:rsidR="00037B54" w:rsidRDefault="00037B54" w:rsidP="00037B54">
      <w:pPr>
        <w:pStyle w:val="Prrafodelista"/>
        <w:shd w:val="clear" w:color="auto" w:fill="FFFFFF"/>
        <w:jc w:val="both"/>
        <w:rPr>
          <w:rFonts w:ascii="Arial" w:hAnsi="Arial" w:cs="Arial"/>
          <w:color w:val="000000"/>
          <w:sz w:val="24"/>
          <w:szCs w:val="24"/>
        </w:rPr>
      </w:pPr>
    </w:p>
    <w:tbl>
      <w:tblPr>
        <w:tblStyle w:val="Tablaconcuadrcula"/>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4210"/>
        <w:gridCol w:w="4254"/>
      </w:tblGrid>
      <w:tr w:rsidR="00037B54" w:rsidTr="00037B54">
        <w:trPr>
          <w:trHeight w:val="375"/>
          <w:jc w:val="center"/>
        </w:trPr>
        <w:tc>
          <w:tcPr>
            <w:tcW w:w="8464" w:type="dxa"/>
            <w:gridSpan w:val="2"/>
            <w:tcBorders>
              <w:top w:val="double" w:sz="4" w:space="0" w:color="auto"/>
              <w:left w:val="double" w:sz="4" w:space="0" w:color="auto"/>
              <w:bottom w:val="double" w:sz="4" w:space="0" w:color="auto"/>
              <w:right w:val="double" w:sz="4" w:space="0" w:color="auto"/>
            </w:tcBorders>
            <w:shd w:val="clear" w:color="auto" w:fill="385623" w:themeFill="accent6" w:themeFillShade="80"/>
            <w:vAlign w:val="center"/>
            <w:hideMark/>
          </w:tcPr>
          <w:p w:rsidR="00037B54" w:rsidRDefault="00037B54" w:rsidP="00A11C88">
            <w:pPr>
              <w:pStyle w:val="Prrafodelista"/>
              <w:ind w:left="0"/>
              <w:jc w:val="center"/>
              <w:rPr>
                <w:rFonts w:ascii="Arial" w:hAnsi="Arial" w:cs="Arial"/>
                <w:color w:val="FFFFFF" w:themeColor="background1"/>
                <w:sz w:val="20"/>
                <w:szCs w:val="20"/>
                <w:lang w:val="es-ES"/>
              </w:rPr>
            </w:pPr>
            <w:r>
              <w:rPr>
                <w:rFonts w:ascii="Arial" w:hAnsi="Arial" w:cs="Arial"/>
                <w:b/>
                <w:color w:val="FFFFFF" w:themeColor="background1"/>
                <w:sz w:val="20"/>
                <w:szCs w:val="20"/>
              </w:rPr>
              <w:t>Comité de Transparencia</w:t>
            </w:r>
          </w:p>
        </w:tc>
      </w:tr>
      <w:tr w:rsidR="00037B54" w:rsidTr="00A11C88">
        <w:trPr>
          <w:trHeight w:val="517"/>
          <w:jc w:val="center"/>
        </w:trPr>
        <w:tc>
          <w:tcPr>
            <w:tcW w:w="8464" w:type="dxa"/>
            <w:gridSpan w:val="2"/>
            <w:tcBorders>
              <w:top w:val="double" w:sz="4" w:space="0" w:color="auto"/>
              <w:left w:val="double" w:sz="4" w:space="0" w:color="auto"/>
              <w:bottom w:val="double" w:sz="4" w:space="0" w:color="auto"/>
              <w:right w:val="double" w:sz="4" w:space="0" w:color="auto"/>
            </w:tcBorders>
            <w:vAlign w:val="center"/>
            <w:hideMark/>
          </w:tcPr>
          <w:p w:rsidR="00037B54" w:rsidRDefault="00037B54" w:rsidP="00A11C88">
            <w:pPr>
              <w:pStyle w:val="Prrafodelista"/>
              <w:shd w:val="clear" w:color="auto" w:fill="FFFFFF"/>
              <w:ind w:left="426"/>
              <w:jc w:val="center"/>
              <w:rPr>
                <w:rFonts w:ascii="Arial" w:hAnsi="Arial" w:cs="Arial"/>
                <w:b/>
                <w:sz w:val="20"/>
                <w:szCs w:val="20"/>
              </w:rPr>
            </w:pPr>
            <w:r>
              <w:rPr>
                <w:rFonts w:ascii="Arial" w:hAnsi="Arial" w:cs="Arial"/>
                <w:b/>
                <w:sz w:val="20"/>
                <w:szCs w:val="20"/>
              </w:rPr>
              <w:t>Presidente</w:t>
            </w:r>
          </w:p>
          <w:p w:rsidR="00037B54" w:rsidRDefault="00037B54" w:rsidP="00A11C88">
            <w:pPr>
              <w:pStyle w:val="Prrafodelista"/>
              <w:ind w:left="0"/>
              <w:jc w:val="center"/>
              <w:rPr>
                <w:rFonts w:ascii="Arial" w:hAnsi="Arial" w:cs="Arial"/>
                <w:color w:val="000000"/>
                <w:sz w:val="20"/>
                <w:szCs w:val="20"/>
                <w:lang w:val="es-ES"/>
              </w:rPr>
            </w:pPr>
            <w:r>
              <w:rPr>
                <w:rFonts w:ascii="Arial" w:hAnsi="Arial" w:cs="Arial"/>
                <w:sz w:val="20"/>
                <w:szCs w:val="20"/>
              </w:rPr>
              <w:t>L.C.P. y A.P. Israel Guerrero de la Rosa</w:t>
            </w:r>
          </w:p>
        </w:tc>
      </w:tr>
      <w:tr w:rsidR="00037B54" w:rsidTr="00A11C88">
        <w:trPr>
          <w:trHeight w:val="517"/>
          <w:jc w:val="center"/>
        </w:trPr>
        <w:tc>
          <w:tcPr>
            <w:tcW w:w="4210" w:type="dxa"/>
            <w:tcBorders>
              <w:top w:val="double" w:sz="4" w:space="0" w:color="auto"/>
              <w:left w:val="double" w:sz="4" w:space="0" w:color="auto"/>
              <w:bottom w:val="double" w:sz="4" w:space="0" w:color="auto"/>
              <w:right w:val="double" w:sz="4" w:space="0" w:color="auto"/>
            </w:tcBorders>
            <w:vAlign w:val="center"/>
            <w:hideMark/>
          </w:tcPr>
          <w:p w:rsidR="00037B54" w:rsidRDefault="00037B54" w:rsidP="00A11C88">
            <w:pPr>
              <w:pStyle w:val="Prrafodelista"/>
              <w:shd w:val="clear" w:color="auto" w:fill="FFFFFF"/>
              <w:ind w:left="426"/>
              <w:jc w:val="center"/>
              <w:rPr>
                <w:rFonts w:ascii="Arial" w:hAnsi="Arial" w:cs="Arial"/>
                <w:b/>
                <w:color w:val="000000"/>
                <w:sz w:val="20"/>
                <w:szCs w:val="20"/>
              </w:rPr>
            </w:pPr>
            <w:r>
              <w:rPr>
                <w:rFonts w:ascii="Arial" w:hAnsi="Arial" w:cs="Arial"/>
                <w:b/>
                <w:color w:val="000000"/>
                <w:sz w:val="20"/>
                <w:szCs w:val="20"/>
              </w:rPr>
              <w:t>Vocal</w:t>
            </w:r>
          </w:p>
          <w:p w:rsidR="00037B54" w:rsidRDefault="00037B54" w:rsidP="00A11C88">
            <w:pPr>
              <w:pStyle w:val="Prrafodelista"/>
              <w:ind w:left="0"/>
              <w:jc w:val="center"/>
              <w:rPr>
                <w:rFonts w:ascii="Arial" w:hAnsi="Arial" w:cs="Arial"/>
                <w:color w:val="000000"/>
                <w:sz w:val="20"/>
                <w:szCs w:val="20"/>
                <w:lang w:val="es-ES"/>
              </w:rPr>
            </w:pPr>
            <w:r>
              <w:rPr>
                <w:rFonts w:ascii="Arial" w:hAnsi="Arial" w:cs="Arial"/>
                <w:sz w:val="20"/>
                <w:szCs w:val="20"/>
              </w:rPr>
              <w:t xml:space="preserve">Mtra. </w:t>
            </w:r>
            <w:r>
              <w:rPr>
                <w:rFonts w:ascii="Arial" w:hAnsi="Arial" w:cs="Arial"/>
                <w:sz w:val="20"/>
                <w:szCs w:val="20"/>
                <w:lang w:val="es-ES"/>
              </w:rPr>
              <w:t>Sandra Valdez Rodríguez</w:t>
            </w:r>
          </w:p>
        </w:tc>
        <w:tc>
          <w:tcPr>
            <w:tcW w:w="4254" w:type="dxa"/>
            <w:tcBorders>
              <w:top w:val="double" w:sz="4" w:space="0" w:color="auto"/>
              <w:left w:val="double" w:sz="4" w:space="0" w:color="auto"/>
              <w:bottom w:val="double" w:sz="4" w:space="0" w:color="auto"/>
              <w:right w:val="double" w:sz="4" w:space="0" w:color="auto"/>
            </w:tcBorders>
            <w:vAlign w:val="center"/>
            <w:hideMark/>
          </w:tcPr>
          <w:p w:rsidR="00037B54" w:rsidRDefault="00037B54" w:rsidP="00A11C88">
            <w:pPr>
              <w:pStyle w:val="Prrafodelista"/>
              <w:shd w:val="clear" w:color="auto" w:fill="FFFFFF"/>
              <w:ind w:left="426"/>
              <w:jc w:val="center"/>
              <w:rPr>
                <w:rFonts w:ascii="Arial" w:hAnsi="Arial" w:cs="Arial"/>
                <w:b/>
                <w:color w:val="000000"/>
                <w:sz w:val="20"/>
                <w:szCs w:val="20"/>
              </w:rPr>
            </w:pPr>
            <w:r>
              <w:rPr>
                <w:rFonts w:ascii="Arial" w:hAnsi="Arial" w:cs="Arial"/>
                <w:b/>
                <w:color w:val="000000"/>
                <w:sz w:val="20"/>
                <w:szCs w:val="20"/>
              </w:rPr>
              <w:t>Vocal</w:t>
            </w:r>
          </w:p>
          <w:p w:rsidR="00037B54" w:rsidRDefault="00037B54" w:rsidP="00A11C88">
            <w:pPr>
              <w:pStyle w:val="Prrafodelista"/>
              <w:shd w:val="clear" w:color="auto" w:fill="FFFFFF"/>
              <w:ind w:left="205"/>
              <w:jc w:val="center"/>
              <w:rPr>
                <w:rFonts w:ascii="Arial" w:hAnsi="Arial" w:cs="Arial"/>
                <w:b/>
                <w:sz w:val="20"/>
                <w:szCs w:val="20"/>
              </w:rPr>
            </w:pPr>
            <w:r>
              <w:rPr>
                <w:rFonts w:ascii="Arial" w:hAnsi="Arial" w:cs="Arial"/>
                <w:sz w:val="20"/>
                <w:szCs w:val="20"/>
              </w:rPr>
              <w:t>Mtra. Gabriela Elizabeth Muñoz Rodríguez</w:t>
            </w:r>
          </w:p>
        </w:tc>
      </w:tr>
      <w:tr w:rsidR="00037B54" w:rsidTr="00A11C88">
        <w:trPr>
          <w:trHeight w:val="517"/>
          <w:jc w:val="center"/>
        </w:trPr>
        <w:tc>
          <w:tcPr>
            <w:tcW w:w="8464" w:type="dxa"/>
            <w:gridSpan w:val="2"/>
            <w:tcBorders>
              <w:top w:val="double" w:sz="4" w:space="0" w:color="auto"/>
              <w:left w:val="double" w:sz="4" w:space="0" w:color="auto"/>
              <w:bottom w:val="double" w:sz="4" w:space="0" w:color="auto"/>
              <w:right w:val="double" w:sz="4" w:space="0" w:color="auto"/>
            </w:tcBorders>
            <w:vAlign w:val="center"/>
            <w:hideMark/>
          </w:tcPr>
          <w:p w:rsidR="00037B54" w:rsidRDefault="00037B54" w:rsidP="00A11C88">
            <w:pPr>
              <w:pStyle w:val="Prrafodelista"/>
              <w:shd w:val="clear" w:color="auto" w:fill="FFFFFF"/>
              <w:ind w:left="426"/>
              <w:jc w:val="center"/>
              <w:rPr>
                <w:rFonts w:ascii="Arial" w:hAnsi="Arial" w:cs="Arial"/>
                <w:b/>
                <w:color w:val="000000"/>
                <w:sz w:val="20"/>
                <w:szCs w:val="20"/>
              </w:rPr>
            </w:pPr>
            <w:r>
              <w:rPr>
                <w:rFonts w:ascii="Arial" w:hAnsi="Arial" w:cs="Arial"/>
                <w:b/>
                <w:color w:val="000000"/>
                <w:sz w:val="20"/>
                <w:szCs w:val="20"/>
              </w:rPr>
              <w:t>Secretaria Técnica</w:t>
            </w:r>
          </w:p>
          <w:p w:rsidR="00037B54" w:rsidRDefault="00037B54" w:rsidP="00A11C88">
            <w:pPr>
              <w:pStyle w:val="Prrafodelista"/>
              <w:ind w:left="0"/>
              <w:jc w:val="center"/>
              <w:rPr>
                <w:rFonts w:ascii="Arial" w:hAnsi="Arial" w:cs="Arial"/>
                <w:color w:val="000000"/>
                <w:sz w:val="20"/>
                <w:szCs w:val="20"/>
                <w:lang w:val="es-ES"/>
              </w:rPr>
            </w:pPr>
            <w:r>
              <w:rPr>
                <w:rFonts w:ascii="Arial" w:hAnsi="Arial" w:cs="Arial"/>
                <w:color w:val="000000"/>
                <w:sz w:val="20"/>
                <w:szCs w:val="20"/>
              </w:rPr>
              <w:t>Titular de la Unidad de Transparencia</w:t>
            </w:r>
          </w:p>
        </w:tc>
      </w:tr>
    </w:tbl>
    <w:p w:rsidR="00037B54" w:rsidRPr="00382716" w:rsidRDefault="00037B54" w:rsidP="00037B54">
      <w:pPr>
        <w:shd w:val="clear" w:color="auto" w:fill="FFFFFF" w:themeFill="background1"/>
        <w:ind w:left="284" w:right="141" w:hanging="284"/>
        <w:jc w:val="both"/>
        <w:rPr>
          <w:rFonts w:ascii="Arial" w:hAnsi="Arial" w:cs="Arial"/>
          <w:color w:val="000000"/>
          <w:sz w:val="24"/>
          <w:szCs w:val="24"/>
        </w:rPr>
      </w:pPr>
    </w:p>
    <w:p w:rsidR="00037B54" w:rsidRPr="001C78DD" w:rsidRDefault="00037B54" w:rsidP="00037B54">
      <w:pPr>
        <w:pStyle w:val="Prrafodelista"/>
        <w:shd w:val="clear" w:color="auto" w:fill="FFFFFF" w:themeFill="background1"/>
        <w:ind w:left="284" w:right="141" w:hanging="284"/>
        <w:jc w:val="both"/>
        <w:rPr>
          <w:rFonts w:ascii="Arial" w:hAnsi="Arial" w:cs="Arial"/>
          <w:sz w:val="24"/>
          <w:szCs w:val="24"/>
        </w:rPr>
      </w:pPr>
    </w:p>
    <w:p w:rsidR="00C91EED" w:rsidRPr="00FB3998" w:rsidRDefault="005C1792" w:rsidP="00037B54">
      <w:pPr>
        <w:pStyle w:val="Prrafodelista"/>
        <w:numPr>
          <w:ilvl w:val="0"/>
          <w:numId w:val="1"/>
        </w:numPr>
        <w:tabs>
          <w:tab w:val="center" w:pos="4676"/>
          <w:tab w:val="left" w:pos="6928"/>
        </w:tabs>
        <w:rPr>
          <w:rFonts w:ascii="Arial" w:hAnsi="Arial" w:cs="Arial"/>
          <w:b/>
          <w:sz w:val="24"/>
          <w:szCs w:val="24"/>
        </w:rPr>
      </w:pPr>
      <w:r w:rsidRPr="00037B54">
        <w:rPr>
          <w:rFonts w:ascii="Arial" w:hAnsi="Arial" w:cs="Arial"/>
          <w:sz w:val="24"/>
          <w:szCs w:val="24"/>
        </w:rPr>
        <w:t>La Unidad de Transparencia</w:t>
      </w:r>
      <w:r w:rsidRPr="00037B54">
        <w:rPr>
          <w:rFonts w:ascii="Arial" w:hAnsi="Arial" w:cs="Arial"/>
          <w:sz w:val="24"/>
          <w:szCs w:val="24"/>
          <w:lang w:val="es-ES"/>
        </w:rPr>
        <w:t>,</w:t>
      </w:r>
      <w:r w:rsidR="00920959" w:rsidRPr="00037B54">
        <w:rPr>
          <w:rFonts w:ascii="Arial" w:hAnsi="Arial" w:cs="Arial"/>
          <w:sz w:val="24"/>
          <w:szCs w:val="24"/>
        </w:rPr>
        <w:t xml:space="preserve"> mediante oficio IEEZ-01-UT/</w:t>
      </w:r>
      <w:r w:rsidR="00037B54">
        <w:rPr>
          <w:rFonts w:ascii="Arial" w:hAnsi="Arial" w:cs="Arial"/>
          <w:sz w:val="24"/>
          <w:szCs w:val="24"/>
        </w:rPr>
        <w:t>01</w:t>
      </w:r>
      <w:r w:rsidRPr="00037B54">
        <w:rPr>
          <w:rFonts w:ascii="Arial" w:hAnsi="Arial" w:cs="Arial"/>
          <w:sz w:val="24"/>
          <w:szCs w:val="24"/>
        </w:rPr>
        <w:t>/202</w:t>
      </w:r>
      <w:r w:rsidR="00037B54">
        <w:rPr>
          <w:rFonts w:ascii="Arial" w:hAnsi="Arial" w:cs="Arial"/>
          <w:sz w:val="24"/>
          <w:szCs w:val="24"/>
        </w:rPr>
        <w:t>5</w:t>
      </w:r>
      <w:r w:rsidR="008F6B4E">
        <w:rPr>
          <w:rFonts w:ascii="Arial" w:hAnsi="Arial" w:cs="Arial"/>
          <w:sz w:val="24"/>
          <w:szCs w:val="24"/>
          <w:lang w:val="es-ES"/>
        </w:rPr>
        <w:t xml:space="preserve">, el 6 de enero de 2025, solicitó </w:t>
      </w:r>
      <w:r w:rsidRPr="00037B54">
        <w:rPr>
          <w:rFonts w:ascii="Arial" w:hAnsi="Arial" w:cs="Arial"/>
          <w:sz w:val="24"/>
          <w:szCs w:val="24"/>
        </w:rPr>
        <w:t xml:space="preserve">a las áreas </w:t>
      </w:r>
      <w:r w:rsidR="008F6B4E">
        <w:rPr>
          <w:rFonts w:ascii="Arial" w:hAnsi="Arial" w:cs="Arial"/>
          <w:sz w:val="24"/>
          <w:szCs w:val="24"/>
        </w:rPr>
        <w:t xml:space="preserve">administrativas </w:t>
      </w:r>
      <w:r w:rsidRPr="00037B54">
        <w:rPr>
          <w:rFonts w:ascii="Arial" w:hAnsi="Arial" w:cs="Arial"/>
          <w:sz w:val="24"/>
          <w:szCs w:val="24"/>
        </w:rPr>
        <w:t>del Instituto Electoral del Estado de Zacatecas</w:t>
      </w:r>
      <w:r w:rsidRPr="004C5D1F">
        <w:rPr>
          <w:rStyle w:val="Refdenotaalpie"/>
          <w:rFonts w:ascii="Arial" w:hAnsi="Arial" w:cs="Arial"/>
          <w:sz w:val="24"/>
          <w:szCs w:val="24"/>
        </w:rPr>
        <w:footnoteReference w:id="1"/>
      </w:r>
      <w:r w:rsidRPr="00037B54">
        <w:rPr>
          <w:rFonts w:ascii="Arial" w:hAnsi="Arial" w:cs="Arial"/>
          <w:sz w:val="24"/>
          <w:szCs w:val="24"/>
          <w:lang w:val="es-ES"/>
        </w:rPr>
        <w:t>,</w:t>
      </w:r>
      <w:r w:rsidRPr="00037B54">
        <w:rPr>
          <w:rFonts w:ascii="Arial" w:hAnsi="Arial" w:cs="Arial"/>
          <w:sz w:val="24"/>
          <w:szCs w:val="24"/>
        </w:rPr>
        <w:t xml:space="preserve"> </w:t>
      </w:r>
      <w:r w:rsidRPr="00037B54">
        <w:rPr>
          <w:rFonts w:ascii="Arial" w:hAnsi="Arial" w:cs="Arial"/>
          <w:sz w:val="24"/>
          <w:szCs w:val="24"/>
          <w:lang w:val="es-ES"/>
        </w:rPr>
        <w:t xml:space="preserve">el </w:t>
      </w:r>
      <w:r w:rsidRPr="00037B54">
        <w:rPr>
          <w:rFonts w:ascii="Arial" w:hAnsi="Arial" w:cs="Arial"/>
          <w:sz w:val="24"/>
          <w:szCs w:val="24"/>
        </w:rPr>
        <w:t xml:space="preserve">Índice de Expedientes Clasificados como Reservados, generado en el </w:t>
      </w:r>
      <w:r w:rsidR="008F6B4E">
        <w:rPr>
          <w:rFonts w:ascii="Arial" w:hAnsi="Arial" w:cs="Arial"/>
          <w:sz w:val="24"/>
          <w:szCs w:val="24"/>
        </w:rPr>
        <w:t>2</w:t>
      </w:r>
      <w:r w:rsidR="008F6B4E" w:rsidRPr="008F6B4E">
        <w:rPr>
          <w:rFonts w:ascii="Arial" w:hAnsi="Arial" w:cs="Arial"/>
          <w:sz w:val="24"/>
          <w:szCs w:val="24"/>
          <w:vertAlign w:val="superscript"/>
        </w:rPr>
        <w:t>do</w:t>
      </w:r>
      <w:r w:rsidR="00920959" w:rsidRPr="008F6B4E">
        <w:rPr>
          <w:rFonts w:ascii="Arial" w:hAnsi="Arial" w:cs="Arial"/>
          <w:sz w:val="24"/>
          <w:szCs w:val="24"/>
          <w:vertAlign w:val="superscript"/>
        </w:rPr>
        <w:t xml:space="preserve"> </w:t>
      </w:r>
      <w:r w:rsidR="00920959" w:rsidRPr="00037B54">
        <w:rPr>
          <w:rFonts w:ascii="Arial" w:hAnsi="Arial" w:cs="Arial"/>
          <w:sz w:val="24"/>
          <w:szCs w:val="24"/>
        </w:rPr>
        <w:t>Semestre de 2024</w:t>
      </w:r>
      <w:r w:rsidRPr="00037B54">
        <w:rPr>
          <w:rFonts w:ascii="Arial" w:hAnsi="Arial" w:cs="Arial"/>
          <w:sz w:val="24"/>
          <w:szCs w:val="24"/>
        </w:rPr>
        <w:t xml:space="preserve">. </w:t>
      </w:r>
    </w:p>
    <w:p w:rsidR="00FB3998" w:rsidRPr="008F6B4E" w:rsidRDefault="00FB3998" w:rsidP="00FB3998">
      <w:pPr>
        <w:pStyle w:val="Prrafodelista"/>
        <w:tabs>
          <w:tab w:val="center" w:pos="4676"/>
          <w:tab w:val="left" w:pos="6928"/>
        </w:tabs>
        <w:ind w:left="644"/>
        <w:rPr>
          <w:rFonts w:ascii="Arial" w:hAnsi="Arial" w:cs="Arial"/>
          <w:b/>
          <w:sz w:val="24"/>
          <w:szCs w:val="24"/>
        </w:rPr>
      </w:pPr>
    </w:p>
    <w:p w:rsidR="0019064F" w:rsidRPr="008F6B4E" w:rsidRDefault="0019064F" w:rsidP="008F6B4E">
      <w:pPr>
        <w:pStyle w:val="Prrafodelista"/>
        <w:numPr>
          <w:ilvl w:val="0"/>
          <w:numId w:val="1"/>
        </w:numPr>
        <w:tabs>
          <w:tab w:val="center" w:pos="4676"/>
          <w:tab w:val="left" w:pos="6928"/>
        </w:tabs>
        <w:rPr>
          <w:rFonts w:ascii="Arial" w:hAnsi="Arial" w:cs="Arial"/>
          <w:b/>
          <w:sz w:val="24"/>
          <w:szCs w:val="24"/>
        </w:rPr>
      </w:pPr>
      <w:r w:rsidRPr="008F6B4E">
        <w:rPr>
          <w:rFonts w:ascii="Arial" w:hAnsi="Arial" w:cs="Arial"/>
          <w:sz w:val="24"/>
          <w:szCs w:val="24"/>
        </w:rPr>
        <w:t xml:space="preserve">Las áreas del Instituto Electoral, comunicaron la generación o no generación de información, en los términos siguientes: </w:t>
      </w:r>
    </w:p>
    <w:p w:rsidR="0019064F" w:rsidRPr="004C5D1F" w:rsidRDefault="0019064F" w:rsidP="004C5D1F">
      <w:pPr>
        <w:pStyle w:val="Prrafodelista"/>
        <w:ind w:left="0"/>
        <w:rPr>
          <w:rFonts w:ascii="Arial" w:hAnsi="Arial" w:cs="Arial"/>
          <w:sz w:val="24"/>
          <w:szCs w:val="24"/>
          <w:lang w:val="es-ES"/>
        </w:rPr>
      </w:pPr>
    </w:p>
    <w:p w:rsidR="0019064F" w:rsidRPr="004C5D1F" w:rsidRDefault="0019064F" w:rsidP="004C5D1F">
      <w:pPr>
        <w:pStyle w:val="Prrafodelista"/>
        <w:numPr>
          <w:ilvl w:val="0"/>
          <w:numId w:val="2"/>
        </w:numPr>
        <w:ind w:left="993"/>
        <w:jc w:val="both"/>
        <w:rPr>
          <w:rFonts w:ascii="Arial" w:hAnsi="Arial" w:cs="Arial"/>
          <w:sz w:val="24"/>
          <w:szCs w:val="24"/>
        </w:rPr>
      </w:pPr>
      <w:r w:rsidRPr="004C5D1F">
        <w:rPr>
          <w:rFonts w:ascii="Arial" w:hAnsi="Arial" w:cs="Arial"/>
          <w:sz w:val="24"/>
          <w:szCs w:val="24"/>
        </w:rPr>
        <w:t xml:space="preserve">La </w:t>
      </w:r>
      <w:r w:rsidRPr="004C5D1F">
        <w:rPr>
          <w:rFonts w:ascii="Arial" w:hAnsi="Arial" w:cs="Arial"/>
          <w:b/>
          <w:sz w:val="24"/>
          <w:szCs w:val="24"/>
        </w:rPr>
        <w:t>Secretaría Ejecutiva</w:t>
      </w:r>
      <w:r w:rsidRPr="004C5D1F">
        <w:rPr>
          <w:rFonts w:ascii="Arial" w:hAnsi="Arial" w:cs="Arial"/>
          <w:b/>
          <w:sz w:val="24"/>
          <w:szCs w:val="24"/>
          <w:lang w:val="es-ES"/>
        </w:rPr>
        <w:t>,</w:t>
      </w:r>
      <w:r w:rsidRPr="004C5D1F">
        <w:rPr>
          <w:rFonts w:ascii="Arial" w:hAnsi="Arial" w:cs="Arial"/>
          <w:sz w:val="24"/>
          <w:szCs w:val="24"/>
        </w:rPr>
        <w:t xml:space="preserve"> informó </w:t>
      </w:r>
      <w:r w:rsidR="003D532B" w:rsidRPr="004C5D1F">
        <w:rPr>
          <w:rFonts w:ascii="Arial" w:hAnsi="Arial" w:cs="Arial"/>
          <w:sz w:val="24"/>
          <w:szCs w:val="24"/>
          <w:lang w:val="es-ES"/>
        </w:rPr>
        <w:t>mediante el oficio IEEZ-02/</w:t>
      </w:r>
      <w:r w:rsidR="00FB3998">
        <w:rPr>
          <w:rFonts w:ascii="Arial" w:hAnsi="Arial" w:cs="Arial"/>
          <w:sz w:val="24"/>
          <w:szCs w:val="24"/>
          <w:lang w:val="es-ES"/>
        </w:rPr>
        <w:t>0054</w:t>
      </w:r>
      <w:r w:rsidR="003D532B" w:rsidRPr="004C5D1F">
        <w:rPr>
          <w:rFonts w:ascii="Arial" w:hAnsi="Arial" w:cs="Arial"/>
          <w:sz w:val="24"/>
          <w:szCs w:val="24"/>
          <w:lang w:val="es-ES"/>
        </w:rPr>
        <w:t>/202</w:t>
      </w:r>
      <w:r w:rsidR="00FB3998">
        <w:rPr>
          <w:rFonts w:ascii="Arial" w:hAnsi="Arial" w:cs="Arial"/>
          <w:sz w:val="24"/>
          <w:szCs w:val="24"/>
          <w:lang w:val="es-ES"/>
        </w:rPr>
        <w:t>5 que se recibo el 1</w:t>
      </w:r>
      <w:r w:rsidR="003D532B" w:rsidRPr="004C5D1F">
        <w:rPr>
          <w:rFonts w:ascii="Arial" w:hAnsi="Arial" w:cs="Arial"/>
          <w:sz w:val="24"/>
          <w:szCs w:val="24"/>
          <w:lang w:val="es-ES"/>
        </w:rPr>
        <w:t xml:space="preserve">4 de </w:t>
      </w:r>
      <w:r w:rsidR="00FB3998">
        <w:rPr>
          <w:rFonts w:ascii="Arial" w:hAnsi="Arial" w:cs="Arial"/>
          <w:sz w:val="24"/>
          <w:szCs w:val="24"/>
          <w:lang w:val="es-ES"/>
        </w:rPr>
        <w:t>enero</w:t>
      </w:r>
      <w:r w:rsidRPr="004C5D1F">
        <w:rPr>
          <w:rFonts w:ascii="Arial" w:hAnsi="Arial" w:cs="Arial"/>
          <w:sz w:val="24"/>
          <w:szCs w:val="24"/>
          <w:lang w:val="es-ES"/>
        </w:rPr>
        <w:t xml:space="preserve"> del año en curso,</w:t>
      </w:r>
      <w:r w:rsidRPr="004C5D1F">
        <w:rPr>
          <w:rFonts w:ascii="Arial" w:hAnsi="Arial" w:cs="Arial"/>
          <w:sz w:val="24"/>
          <w:szCs w:val="24"/>
        </w:rPr>
        <w:t xml:space="preserve"> que </w:t>
      </w:r>
      <w:r w:rsidRPr="004C5D1F">
        <w:rPr>
          <w:rFonts w:ascii="Arial" w:hAnsi="Arial" w:cs="Arial"/>
          <w:b/>
          <w:sz w:val="24"/>
          <w:szCs w:val="24"/>
          <w:u w:val="single"/>
        </w:rPr>
        <w:t>no generó</w:t>
      </w:r>
      <w:r w:rsidRPr="004C5D1F">
        <w:rPr>
          <w:rFonts w:ascii="Arial" w:hAnsi="Arial" w:cs="Arial"/>
          <w:sz w:val="24"/>
          <w:szCs w:val="24"/>
        </w:rPr>
        <w:t xml:space="preserve"> expedientes susceptibles de clasificar como reservados.</w:t>
      </w:r>
    </w:p>
    <w:p w:rsidR="0019064F" w:rsidRPr="004C5D1F" w:rsidRDefault="0019064F" w:rsidP="004C5D1F">
      <w:pPr>
        <w:pStyle w:val="Prrafodelista"/>
        <w:ind w:left="993"/>
        <w:jc w:val="both"/>
        <w:rPr>
          <w:rFonts w:ascii="Arial" w:hAnsi="Arial" w:cs="Arial"/>
          <w:sz w:val="24"/>
          <w:szCs w:val="24"/>
          <w:lang w:val="es-ES"/>
        </w:rPr>
      </w:pPr>
    </w:p>
    <w:p w:rsidR="000C5476" w:rsidRPr="004C5D1F" w:rsidRDefault="0019064F" w:rsidP="004C5D1F">
      <w:pPr>
        <w:pStyle w:val="Prrafodelista"/>
        <w:numPr>
          <w:ilvl w:val="0"/>
          <w:numId w:val="2"/>
        </w:numPr>
        <w:ind w:left="993"/>
        <w:jc w:val="both"/>
        <w:rPr>
          <w:rFonts w:ascii="Arial" w:hAnsi="Arial" w:cs="Arial"/>
          <w:sz w:val="24"/>
          <w:szCs w:val="24"/>
        </w:rPr>
      </w:pPr>
      <w:r w:rsidRPr="004C5D1F">
        <w:rPr>
          <w:rFonts w:ascii="Arial" w:hAnsi="Arial" w:cs="Arial"/>
          <w:sz w:val="24"/>
          <w:szCs w:val="24"/>
        </w:rPr>
        <w:t xml:space="preserve">La </w:t>
      </w:r>
      <w:r w:rsidRPr="004C5D1F">
        <w:rPr>
          <w:rFonts w:ascii="Arial" w:hAnsi="Arial" w:cs="Arial"/>
          <w:b/>
          <w:sz w:val="24"/>
          <w:szCs w:val="24"/>
        </w:rPr>
        <w:t>Dirección Ejecutiva de Organización Electoral y Partidos Políticos</w:t>
      </w:r>
      <w:r w:rsidRPr="004C5D1F">
        <w:rPr>
          <w:rFonts w:ascii="Arial" w:hAnsi="Arial" w:cs="Arial"/>
          <w:sz w:val="24"/>
          <w:szCs w:val="24"/>
        </w:rPr>
        <w:t>, informó</w:t>
      </w:r>
      <w:r w:rsidRPr="004C5D1F">
        <w:rPr>
          <w:rFonts w:ascii="Arial" w:hAnsi="Arial" w:cs="Arial"/>
          <w:sz w:val="24"/>
          <w:szCs w:val="24"/>
          <w:lang w:val="es-ES"/>
        </w:rPr>
        <w:t xml:space="preserve"> mediante </w:t>
      </w:r>
      <w:r w:rsidR="003D532B" w:rsidRPr="004C5D1F">
        <w:rPr>
          <w:rFonts w:ascii="Arial" w:hAnsi="Arial" w:cs="Arial"/>
          <w:sz w:val="24"/>
          <w:szCs w:val="24"/>
          <w:lang w:val="es-ES"/>
        </w:rPr>
        <w:t>el oficio IEEZ-03/</w:t>
      </w:r>
      <w:r w:rsidR="00FB3998">
        <w:rPr>
          <w:rFonts w:ascii="Arial" w:hAnsi="Arial" w:cs="Arial"/>
          <w:sz w:val="24"/>
          <w:szCs w:val="24"/>
          <w:lang w:val="es-ES"/>
        </w:rPr>
        <w:t>031</w:t>
      </w:r>
      <w:r w:rsidR="003D532B" w:rsidRPr="004C5D1F">
        <w:rPr>
          <w:rFonts w:ascii="Arial" w:hAnsi="Arial" w:cs="Arial"/>
          <w:sz w:val="24"/>
          <w:szCs w:val="24"/>
          <w:lang w:val="es-ES"/>
        </w:rPr>
        <w:t>/202</w:t>
      </w:r>
      <w:r w:rsidR="00FB3998">
        <w:rPr>
          <w:rFonts w:ascii="Arial" w:hAnsi="Arial" w:cs="Arial"/>
          <w:sz w:val="24"/>
          <w:szCs w:val="24"/>
          <w:lang w:val="es-ES"/>
        </w:rPr>
        <w:t>5</w:t>
      </w:r>
      <w:r w:rsidR="003D532B" w:rsidRPr="004C5D1F">
        <w:rPr>
          <w:rFonts w:ascii="Arial" w:hAnsi="Arial" w:cs="Arial"/>
          <w:sz w:val="24"/>
          <w:szCs w:val="24"/>
          <w:lang w:val="es-ES"/>
        </w:rPr>
        <w:t xml:space="preserve">, </w:t>
      </w:r>
      <w:r w:rsidR="003D532B" w:rsidRPr="004C5D1F">
        <w:rPr>
          <w:rFonts w:ascii="Arial" w:hAnsi="Arial" w:cs="Arial"/>
          <w:sz w:val="24"/>
          <w:szCs w:val="24"/>
        </w:rPr>
        <w:t xml:space="preserve">que se recibió el </w:t>
      </w:r>
      <w:r w:rsidR="00FB3998">
        <w:rPr>
          <w:rFonts w:ascii="Arial" w:hAnsi="Arial" w:cs="Arial"/>
          <w:sz w:val="24"/>
          <w:szCs w:val="24"/>
        </w:rPr>
        <w:t>31 de enero d</w:t>
      </w:r>
      <w:r w:rsidRPr="004C5D1F">
        <w:rPr>
          <w:rFonts w:ascii="Arial" w:hAnsi="Arial" w:cs="Arial"/>
          <w:sz w:val="24"/>
          <w:szCs w:val="24"/>
          <w:lang w:val="es-ES"/>
        </w:rPr>
        <w:t xml:space="preserve">el año en curso, que </w:t>
      </w:r>
      <w:r w:rsidRPr="004C5D1F">
        <w:rPr>
          <w:rFonts w:ascii="Arial" w:hAnsi="Arial" w:cs="Arial"/>
          <w:b/>
          <w:sz w:val="24"/>
          <w:szCs w:val="24"/>
          <w:u w:val="single"/>
          <w:lang w:val="es-ES"/>
        </w:rPr>
        <w:t>no genero</w:t>
      </w:r>
      <w:r w:rsidRPr="004C5D1F">
        <w:rPr>
          <w:rFonts w:ascii="Arial" w:hAnsi="Arial" w:cs="Arial"/>
          <w:sz w:val="24"/>
          <w:szCs w:val="24"/>
          <w:lang w:val="es-ES"/>
        </w:rPr>
        <w:t xml:space="preserve"> expedientes susceptibles de clasificar como reservados.</w:t>
      </w:r>
    </w:p>
    <w:p w:rsidR="000C5476" w:rsidRPr="004C5D1F" w:rsidRDefault="000C5476" w:rsidP="004C5D1F">
      <w:pPr>
        <w:pStyle w:val="Prrafodelista"/>
        <w:rPr>
          <w:rFonts w:ascii="Arial" w:hAnsi="Arial" w:cs="Arial"/>
          <w:sz w:val="24"/>
          <w:szCs w:val="24"/>
          <w:lang w:val="es-ES"/>
        </w:rPr>
      </w:pPr>
    </w:p>
    <w:p w:rsidR="00E1323A" w:rsidRPr="004C5D1F" w:rsidRDefault="0019064F" w:rsidP="004C5D1F">
      <w:pPr>
        <w:pStyle w:val="Prrafodelista"/>
        <w:numPr>
          <w:ilvl w:val="0"/>
          <w:numId w:val="2"/>
        </w:numPr>
        <w:ind w:left="993"/>
        <w:jc w:val="both"/>
        <w:rPr>
          <w:rFonts w:ascii="Arial" w:hAnsi="Arial" w:cs="Arial"/>
          <w:sz w:val="24"/>
          <w:szCs w:val="24"/>
        </w:rPr>
      </w:pPr>
      <w:r w:rsidRPr="004C5D1F">
        <w:rPr>
          <w:rFonts w:ascii="Arial" w:hAnsi="Arial" w:cs="Arial"/>
          <w:sz w:val="24"/>
          <w:szCs w:val="24"/>
        </w:rPr>
        <w:lastRenderedPageBreak/>
        <w:t xml:space="preserve">La </w:t>
      </w:r>
      <w:r w:rsidRPr="004C5D1F">
        <w:rPr>
          <w:rFonts w:ascii="Arial" w:hAnsi="Arial" w:cs="Arial"/>
          <w:b/>
          <w:sz w:val="24"/>
          <w:szCs w:val="24"/>
        </w:rPr>
        <w:t>Dirección Ejecutiva de Administración</w:t>
      </w:r>
      <w:r w:rsidRPr="004C5D1F">
        <w:rPr>
          <w:rFonts w:ascii="Arial" w:hAnsi="Arial" w:cs="Arial"/>
          <w:sz w:val="24"/>
          <w:szCs w:val="24"/>
        </w:rPr>
        <w:t>, informó mediante</w:t>
      </w:r>
      <w:r w:rsidRPr="004C5D1F">
        <w:rPr>
          <w:rFonts w:ascii="Arial" w:hAnsi="Arial" w:cs="Arial"/>
          <w:sz w:val="24"/>
          <w:szCs w:val="24"/>
          <w:lang w:val="es-ES"/>
        </w:rPr>
        <w:t xml:space="preserve"> oficio</w:t>
      </w:r>
      <w:r w:rsidR="000C5476" w:rsidRPr="004C5D1F">
        <w:rPr>
          <w:rFonts w:ascii="Arial" w:hAnsi="Arial" w:cs="Arial"/>
          <w:sz w:val="24"/>
          <w:szCs w:val="24"/>
          <w:lang w:val="es-ES"/>
        </w:rPr>
        <w:t xml:space="preserve"> </w:t>
      </w:r>
      <w:r w:rsidRPr="004C5D1F">
        <w:rPr>
          <w:rFonts w:ascii="Arial" w:hAnsi="Arial" w:cs="Arial"/>
          <w:sz w:val="24"/>
          <w:szCs w:val="24"/>
        </w:rPr>
        <w:t>IEEZ/DEA</w:t>
      </w:r>
      <w:r w:rsidR="00CC1250" w:rsidRPr="004C5D1F">
        <w:rPr>
          <w:rFonts w:ascii="Arial" w:hAnsi="Arial" w:cs="Arial"/>
          <w:sz w:val="24"/>
          <w:szCs w:val="24"/>
          <w:lang w:val="es-ES"/>
        </w:rPr>
        <w:t>-</w:t>
      </w:r>
      <w:r w:rsidR="00FB3998">
        <w:rPr>
          <w:rFonts w:ascii="Arial" w:hAnsi="Arial" w:cs="Arial"/>
          <w:sz w:val="24"/>
          <w:szCs w:val="24"/>
          <w:lang w:val="es-ES"/>
        </w:rPr>
        <w:t>044</w:t>
      </w:r>
      <w:r w:rsidRPr="004C5D1F">
        <w:rPr>
          <w:rFonts w:ascii="Arial" w:hAnsi="Arial" w:cs="Arial"/>
          <w:sz w:val="24"/>
          <w:szCs w:val="24"/>
        </w:rPr>
        <w:t>/</w:t>
      </w:r>
      <w:r w:rsidR="00CC1250" w:rsidRPr="004C5D1F">
        <w:rPr>
          <w:rFonts w:ascii="Arial" w:hAnsi="Arial" w:cs="Arial"/>
          <w:sz w:val="24"/>
          <w:szCs w:val="24"/>
        </w:rPr>
        <w:t>2</w:t>
      </w:r>
      <w:r w:rsidR="00FB3998">
        <w:rPr>
          <w:rFonts w:ascii="Arial" w:hAnsi="Arial" w:cs="Arial"/>
          <w:sz w:val="24"/>
          <w:szCs w:val="24"/>
        </w:rPr>
        <w:t>5</w:t>
      </w:r>
      <w:r w:rsidR="00CC1250" w:rsidRPr="004C5D1F">
        <w:rPr>
          <w:rFonts w:ascii="Arial" w:hAnsi="Arial" w:cs="Arial"/>
          <w:sz w:val="24"/>
          <w:szCs w:val="24"/>
        </w:rPr>
        <w:t xml:space="preserve"> que se recibió el 2</w:t>
      </w:r>
      <w:r w:rsidR="00FB3998">
        <w:rPr>
          <w:rFonts w:ascii="Arial" w:hAnsi="Arial" w:cs="Arial"/>
          <w:sz w:val="24"/>
          <w:szCs w:val="24"/>
        </w:rPr>
        <w:t>9</w:t>
      </w:r>
      <w:r w:rsidR="00CC1250" w:rsidRPr="004C5D1F">
        <w:rPr>
          <w:rFonts w:ascii="Arial" w:hAnsi="Arial" w:cs="Arial"/>
          <w:sz w:val="24"/>
          <w:szCs w:val="24"/>
        </w:rPr>
        <w:t xml:space="preserve"> </w:t>
      </w:r>
      <w:r w:rsidR="00FB3998">
        <w:rPr>
          <w:rFonts w:ascii="Arial" w:hAnsi="Arial" w:cs="Arial"/>
          <w:sz w:val="24"/>
          <w:szCs w:val="24"/>
        </w:rPr>
        <w:t>de enero</w:t>
      </w:r>
      <w:r w:rsidRPr="004C5D1F">
        <w:rPr>
          <w:rFonts w:ascii="Arial" w:hAnsi="Arial" w:cs="Arial"/>
          <w:sz w:val="24"/>
          <w:szCs w:val="24"/>
        </w:rPr>
        <w:t xml:space="preserve"> del año en curso</w:t>
      </w:r>
      <w:r w:rsidRPr="004C5D1F">
        <w:rPr>
          <w:rFonts w:ascii="Arial" w:hAnsi="Arial" w:cs="Arial"/>
          <w:sz w:val="24"/>
          <w:szCs w:val="24"/>
          <w:lang w:val="es-ES"/>
        </w:rPr>
        <w:t>,</w:t>
      </w:r>
      <w:r w:rsidRPr="004C5D1F">
        <w:rPr>
          <w:rFonts w:ascii="Arial" w:hAnsi="Arial" w:cs="Arial"/>
          <w:sz w:val="24"/>
          <w:szCs w:val="24"/>
        </w:rPr>
        <w:t xml:space="preserve"> </w:t>
      </w:r>
      <w:r w:rsidRPr="004C5D1F">
        <w:rPr>
          <w:rFonts w:ascii="Arial" w:hAnsi="Arial" w:cs="Arial"/>
          <w:b/>
          <w:sz w:val="24"/>
          <w:szCs w:val="24"/>
        </w:rPr>
        <w:t xml:space="preserve">que </w:t>
      </w:r>
      <w:r w:rsidRPr="004C5D1F">
        <w:rPr>
          <w:rFonts w:ascii="Arial" w:hAnsi="Arial" w:cs="Arial"/>
          <w:b/>
          <w:sz w:val="24"/>
          <w:szCs w:val="24"/>
          <w:u w:val="single"/>
        </w:rPr>
        <w:t>no generó</w:t>
      </w:r>
      <w:r w:rsidRPr="004C5D1F">
        <w:rPr>
          <w:rFonts w:ascii="Arial" w:hAnsi="Arial" w:cs="Arial"/>
          <w:sz w:val="24"/>
          <w:szCs w:val="24"/>
        </w:rPr>
        <w:t xml:space="preserve"> expedientes susceptibles de clasificar como reservados.</w:t>
      </w:r>
    </w:p>
    <w:p w:rsidR="00E1323A" w:rsidRPr="004C5D1F" w:rsidRDefault="00E1323A" w:rsidP="004C5D1F">
      <w:pPr>
        <w:pStyle w:val="Prrafodelista"/>
        <w:rPr>
          <w:rFonts w:ascii="Arial" w:hAnsi="Arial" w:cs="Arial"/>
          <w:sz w:val="24"/>
          <w:szCs w:val="24"/>
        </w:rPr>
      </w:pPr>
    </w:p>
    <w:p w:rsidR="00596977" w:rsidRPr="004C5D1F" w:rsidRDefault="0019064F" w:rsidP="00596977">
      <w:pPr>
        <w:pStyle w:val="Prrafodelista"/>
        <w:numPr>
          <w:ilvl w:val="0"/>
          <w:numId w:val="2"/>
        </w:numPr>
        <w:ind w:left="993"/>
        <w:jc w:val="both"/>
        <w:rPr>
          <w:rFonts w:ascii="Arial" w:hAnsi="Arial" w:cs="Arial"/>
          <w:sz w:val="24"/>
          <w:szCs w:val="24"/>
        </w:rPr>
      </w:pPr>
      <w:r w:rsidRPr="00596977">
        <w:rPr>
          <w:rFonts w:ascii="Arial" w:hAnsi="Arial" w:cs="Arial"/>
          <w:sz w:val="24"/>
          <w:szCs w:val="24"/>
        </w:rPr>
        <w:t xml:space="preserve">La </w:t>
      </w:r>
      <w:r w:rsidRPr="00596977">
        <w:rPr>
          <w:rFonts w:ascii="Arial" w:hAnsi="Arial" w:cs="Arial"/>
          <w:b/>
          <w:sz w:val="24"/>
          <w:szCs w:val="24"/>
        </w:rPr>
        <w:t>Dirección Ejecutiva de Capacitación Electoral y Cultura Cívica,</w:t>
      </w:r>
      <w:r w:rsidRPr="00596977">
        <w:rPr>
          <w:rFonts w:ascii="Arial" w:hAnsi="Arial" w:cs="Arial"/>
          <w:sz w:val="24"/>
          <w:szCs w:val="24"/>
        </w:rPr>
        <w:t xml:space="preserve"> informó </w:t>
      </w:r>
      <w:r w:rsidR="00FB40AD">
        <w:rPr>
          <w:rFonts w:ascii="Arial" w:hAnsi="Arial" w:cs="Arial"/>
          <w:color w:val="000000"/>
          <w:sz w:val="24"/>
          <w:szCs w:val="24"/>
        </w:rPr>
        <w:t>mediante oficio IEEZ-03-011</w:t>
      </w:r>
      <w:r w:rsidRPr="00596977">
        <w:rPr>
          <w:rFonts w:ascii="Arial" w:hAnsi="Arial" w:cs="Arial"/>
          <w:color w:val="000000"/>
          <w:sz w:val="24"/>
          <w:szCs w:val="24"/>
        </w:rPr>
        <w:t>/2</w:t>
      </w:r>
      <w:r w:rsidR="00FB40AD">
        <w:rPr>
          <w:rFonts w:ascii="Arial" w:hAnsi="Arial" w:cs="Arial"/>
          <w:color w:val="000000"/>
          <w:sz w:val="24"/>
          <w:szCs w:val="24"/>
        </w:rPr>
        <w:t>5</w:t>
      </w:r>
      <w:r w:rsidRPr="00596977">
        <w:rPr>
          <w:rFonts w:ascii="Arial" w:hAnsi="Arial" w:cs="Arial"/>
          <w:color w:val="000000"/>
          <w:sz w:val="24"/>
          <w:szCs w:val="24"/>
        </w:rPr>
        <w:t xml:space="preserve"> que se recibió el </w:t>
      </w:r>
      <w:r w:rsidR="00FB40AD">
        <w:rPr>
          <w:rFonts w:ascii="Arial" w:hAnsi="Arial" w:cs="Arial"/>
          <w:color w:val="000000"/>
          <w:sz w:val="24"/>
          <w:szCs w:val="24"/>
        </w:rPr>
        <w:t>17</w:t>
      </w:r>
      <w:r w:rsidR="00C46908" w:rsidRPr="00596977">
        <w:rPr>
          <w:rFonts w:ascii="Arial" w:hAnsi="Arial" w:cs="Arial"/>
          <w:color w:val="000000"/>
          <w:sz w:val="24"/>
          <w:szCs w:val="24"/>
        </w:rPr>
        <w:t xml:space="preserve"> de </w:t>
      </w:r>
      <w:r w:rsidR="00FB40AD">
        <w:rPr>
          <w:rFonts w:ascii="Arial" w:hAnsi="Arial" w:cs="Arial"/>
          <w:color w:val="000000"/>
          <w:sz w:val="24"/>
          <w:szCs w:val="24"/>
        </w:rPr>
        <w:t>enero</w:t>
      </w:r>
      <w:r w:rsidR="00C46908" w:rsidRPr="00596977">
        <w:rPr>
          <w:rFonts w:ascii="Arial" w:hAnsi="Arial" w:cs="Arial"/>
          <w:color w:val="000000"/>
          <w:sz w:val="24"/>
          <w:szCs w:val="24"/>
        </w:rPr>
        <w:t xml:space="preserve"> </w:t>
      </w:r>
      <w:r w:rsidRPr="00596977">
        <w:rPr>
          <w:rFonts w:ascii="Arial" w:hAnsi="Arial" w:cs="Arial"/>
          <w:color w:val="000000"/>
          <w:sz w:val="24"/>
          <w:szCs w:val="24"/>
        </w:rPr>
        <w:t>del año en curso</w:t>
      </w:r>
      <w:r w:rsidRPr="00596977">
        <w:rPr>
          <w:rFonts w:ascii="Arial" w:hAnsi="Arial" w:cs="Arial"/>
          <w:sz w:val="24"/>
          <w:szCs w:val="24"/>
        </w:rPr>
        <w:t xml:space="preserve">, </w:t>
      </w:r>
      <w:r w:rsidR="00596977" w:rsidRPr="004C5D1F">
        <w:rPr>
          <w:rFonts w:ascii="Arial" w:hAnsi="Arial" w:cs="Arial"/>
          <w:b/>
          <w:sz w:val="24"/>
          <w:szCs w:val="24"/>
        </w:rPr>
        <w:t xml:space="preserve">que </w:t>
      </w:r>
      <w:r w:rsidR="00596977" w:rsidRPr="004C5D1F">
        <w:rPr>
          <w:rFonts w:ascii="Arial" w:hAnsi="Arial" w:cs="Arial"/>
          <w:b/>
          <w:sz w:val="24"/>
          <w:szCs w:val="24"/>
          <w:u w:val="single"/>
        </w:rPr>
        <w:t>no generó</w:t>
      </w:r>
      <w:r w:rsidR="00596977" w:rsidRPr="004C5D1F">
        <w:rPr>
          <w:rFonts w:ascii="Arial" w:hAnsi="Arial" w:cs="Arial"/>
          <w:sz w:val="24"/>
          <w:szCs w:val="24"/>
        </w:rPr>
        <w:t xml:space="preserve"> expedientes susceptibles de clasificar como reservados.</w:t>
      </w:r>
    </w:p>
    <w:p w:rsidR="0019064F" w:rsidRPr="00596977" w:rsidRDefault="0019064F" w:rsidP="00596977">
      <w:pPr>
        <w:pStyle w:val="Prrafodelista"/>
        <w:ind w:left="993"/>
        <w:jc w:val="both"/>
        <w:rPr>
          <w:rFonts w:ascii="Arial" w:hAnsi="Arial" w:cs="Arial"/>
          <w:sz w:val="24"/>
          <w:szCs w:val="24"/>
        </w:rPr>
      </w:pPr>
    </w:p>
    <w:p w:rsidR="00596977" w:rsidRPr="004C5D1F" w:rsidRDefault="0019064F" w:rsidP="00596977">
      <w:pPr>
        <w:pStyle w:val="Prrafodelista"/>
        <w:numPr>
          <w:ilvl w:val="0"/>
          <w:numId w:val="2"/>
        </w:numPr>
        <w:ind w:left="993"/>
        <w:jc w:val="both"/>
        <w:rPr>
          <w:rFonts w:ascii="Arial" w:hAnsi="Arial" w:cs="Arial"/>
          <w:sz w:val="24"/>
          <w:szCs w:val="24"/>
        </w:rPr>
      </w:pPr>
      <w:r w:rsidRPr="004C5D1F">
        <w:rPr>
          <w:rFonts w:ascii="Arial" w:hAnsi="Arial" w:cs="Arial"/>
          <w:sz w:val="24"/>
          <w:szCs w:val="24"/>
        </w:rPr>
        <w:t xml:space="preserve">La </w:t>
      </w:r>
      <w:r w:rsidRPr="004C5D1F">
        <w:rPr>
          <w:rFonts w:ascii="Arial" w:hAnsi="Arial" w:cs="Arial"/>
          <w:b/>
          <w:sz w:val="24"/>
          <w:szCs w:val="24"/>
        </w:rPr>
        <w:t>Dirección Ejecutiva de Asuntos Jurídicos,</w:t>
      </w:r>
      <w:r w:rsidRPr="004C5D1F">
        <w:rPr>
          <w:rFonts w:ascii="Arial" w:hAnsi="Arial" w:cs="Arial"/>
          <w:sz w:val="24"/>
          <w:szCs w:val="24"/>
        </w:rPr>
        <w:t xml:space="preserve"> infor</w:t>
      </w:r>
      <w:r w:rsidR="00A04D73">
        <w:rPr>
          <w:rFonts w:ascii="Arial" w:hAnsi="Arial" w:cs="Arial"/>
          <w:sz w:val="24"/>
          <w:szCs w:val="24"/>
        </w:rPr>
        <w:t>mó mediante oficio IEEZ-DEAJ-014</w:t>
      </w:r>
      <w:r w:rsidRPr="004C5D1F">
        <w:rPr>
          <w:rFonts w:ascii="Arial" w:hAnsi="Arial" w:cs="Arial"/>
          <w:sz w:val="24"/>
          <w:szCs w:val="24"/>
        </w:rPr>
        <w:t>/20</w:t>
      </w:r>
      <w:r w:rsidR="00A04D73">
        <w:rPr>
          <w:rFonts w:ascii="Arial" w:hAnsi="Arial" w:cs="Arial"/>
          <w:sz w:val="24"/>
          <w:szCs w:val="24"/>
        </w:rPr>
        <w:t>25</w:t>
      </w:r>
      <w:r w:rsidR="00A56700" w:rsidRPr="004C5D1F">
        <w:rPr>
          <w:rFonts w:ascii="Arial" w:hAnsi="Arial" w:cs="Arial"/>
          <w:sz w:val="24"/>
          <w:szCs w:val="24"/>
        </w:rPr>
        <w:t xml:space="preserve"> que se recibió el </w:t>
      </w:r>
      <w:r w:rsidR="00A04D73">
        <w:rPr>
          <w:rFonts w:ascii="Arial" w:hAnsi="Arial" w:cs="Arial"/>
          <w:sz w:val="24"/>
          <w:szCs w:val="24"/>
        </w:rPr>
        <w:t xml:space="preserve">doce de febrero del </w:t>
      </w:r>
      <w:r w:rsidRPr="004C5D1F">
        <w:rPr>
          <w:rFonts w:ascii="Arial" w:hAnsi="Arial" w:cs="Arial"/>
          <w:sz w:val="24"/>
          <w:szCs w:val="24"/>
        </w:rPr>
        <w:t>año en curso,</w:t>
      </w:r>
      <w:r w:rsidRPr="004C5D1F">
        <w:rPr>
          <w:rFonts w:ascii="Arial" w:hAnsi="Arial" w:cs="Arial"/>
          <w:sz w:val="24"/>
          <w:szCs w:val="24"/>
          <w:lang w:val="es-ES"/>
        </w:rPr>
        <w:t xml:space="preserve"> </w:t>
      </w:r>
      <w:r w:rsidR="00596977" w:rsidRPr="004C5D1F">
        <w:rPr>
          <w:rFonts w:ascii="Arial" w:hAnsi="Arial" w:cs="Arial"/>
          <w:b/>
          <w:sz w:val="24"/>
          <w:szCs w:val="24"/>
        </w:rPr>
        <w:t xml:space="preserve">que </w:t>
      </w:r>
      <w:r w:rsidR="00596977" w:rsidRPr="004C5D1F">
        <w:rPr>
          <w:rFonts w:ascii="Arial" w:hAnsi="Arial" w:cs="Arial"/>
          <w:b/>
          <w:sz w:val="24"/>
          <w:szCs w:val="24"/>
          <w:u w:val="single"/>
        </w:rPr>
        <w:t>no generó</w:t>
      </w:r>
      <w:r w:rsidR="00596977" w:rsidRPr="004C5D1F">
        <w:rPr>
          <w:rFonts w:ascii="Arial" w:hAnsi="Arial" w:cs="Arial"/>
          <w:sz w:val="24"/>
          <w:szCs w:val="24"/>
        </w:rPr>
        <w:t xml:space="preserve"> expedientes susceptibles de clasificar como reservados.</w:t>
      </w:r>
    </w:p>
    <w:p w:rsidR="0019064F" w:rsidRPr="004C5D1F" w:rsidRDefault="0019064F" w:rsidP="004C5D1F">
      <w:pPr>
        <w:pStyle w:val="Prrafodelista"/>
        <w:ind w:left="993"/>
        <w:rPr>
          <w:rFonts w:ascii="Arial" w:hAnsi="Arial" w:cs="Arial"/>
          <w:sz w:val="24"/>
          <w:szCs w:val="24"/>
          <w:lang w:val="es-ES"/>
        </w:rPr>
      </w:pPr>
    </w:p>
    <w:p w:rsidR="0019064F" w:rsidRPr="004C5D1F" w:rsidRDefault="0019064F" w:rsidP="004C5D1F">
      <w:pPr>
        <w:pStyle w:val="Prrafodelista"/>
        <w:numPr>
          <w:ilvl w:val="0"/>
          <w:numId w:val="2"/>
        </w:numPr>
        <w:ind w:left="993"/>
        <w:jc w:val="both"/>
        <w:rPr>
          <w:rFonts w:ascii="Arial" w:hAnsi="Arial" w:cs="Arial"/>
          <w:sz w:val="24"/>
          <w:szCs w:val="24"/>
        </w:rPr>
      </w:pPr>
      <w:r w:rsidRPr="004C5D1F">
        <w:rPr>
          <w:rFonts w:ascii="Arial" w:hAnsi="Arial" w:cs="Arial"/>
          <w:sz w:val="24"/>
          <w:szCs w:val="24"/>
        </w:rPr>
        <w:t xml:space="preserve">La </w:t>
      </w:r>
      <w:r w:rsidRPr="004C5D1F">
        <w:rPr>
          <w:rFonts w:ascii="Arial" w:hAnsi="Arial" w:cs="Arial"/>
          <w:b/>
          <w:sz w:val="24"/>
          <w:szCs w:val="24"/>
        </w:rPr>
        <w:t>Dirección Ejecutiva de Sistemas Informáticos,</w:t>
      </w:r>
      <w:r w:rsidR="00FC4DE1" w:rsidRPr="004C5D1F">
        <w:rPr>
          <w:rFonts w:ascii="Arial" w:hAnsi="Arial" w:cs="Arial"/>
          <w:sz w:val="24"/>
          <w:szCs w:val="24"/>
        </w:rPr>
        <w:t xml:space="preserve"> informó mediante </w:t>
      </w:r>
      <w:r w:rsidR="00FB40AD">
        <w:rPr>
          <w:rFonts w:ascii="Arial" w:hAnsi="Arial" w:cs="Arial"/>
          <w:sz w:val="24"/>
          <w:szCs w:val="24"/>
        </w:rPr>
        <w:t>oficio IEEZ-DESI-03/006/2025</w:t>
      </w:r>
      <w:r w:rsidRPr="004C5D1F">
        <w:rPr>
          <w:rFonts w:ascii="Arial" w:hAnsi="Arial" w:cs="Arial"/>
          <w:sz w:val="24"/>
          <w:szCs w:val="24"/>
        </w:rPr>
        <w:t xml:space="preserve">, que se recibió el </w:t>
      </w:r>
      <w:r w:rsidR="00FB40AD">
        <w:rPr>
          <w:rFonts w:ascii="Arial" w:hAnsi="Arial" w:cs="Arial"/>
          <w:sz w:val="24"/>
          <w:szCs w:val="24"/>
        </w:rPr>
        <w:t>30</w:t>
      </w:r>
      <w:r w:rsidR="00FC4DE1" w:rsidRPr="004C5D1F">
        <w:rPr>
          <w:rFonts w:ascii="Arial" w:hAnsi="Arial" w:cs="Arial"/>
          <w:sz w:val="24"/>
          <w:szCs w:val="24"/>
        </w:rPr>
        <w:t xml:space="preserve"> de </w:t>
      </w:r>
      <w:r w:rsidR="00FB40AD">
        <w:rPr>
          <w:rFonts w:ascii="Arial" w:hAnsi="Arial" w:cs="Arial"/>
          <w:sz w:val="24"/>
          <w:szCs w:val="24"/>
        </w:rPr>
        <w:t>enero</w:t>
      </w:r>
      <w:r w:rsidR="00FC4DE1" w:rsidRPr="004C5D1F">
        <w:rPr>
          <w:rFonts w:ascii="Arial" w:hAnsi="Arial" w:cs="Arial"/>
          <w:sz w:val="24"/>
          <w:szCs w:val="24"/>
        </w:rPr>
        <w:t xml:space="preserve"> </w:t>
      </w:r>
      <w:r w:rsidRPr="004C5D1F">
        <w:rPr>
          <w:rFonts w:ascii="Arial" w:hAnsi="Arial" w:cs="Arial"/>
          <w:sz w:val="24"/>
          <w:szCs w:val="24"/>
        </w:rPr>
        <w:t xml:space="preserve">del año en curso, que </w:t>
      </w:r>
      <w:r w:rsidRPr="004C5D1F">
        <w:rPr>
          <w:rFonts w:ascii="Arial" w:hAnsi="Arial" w:cs="Arial"/>
          <w:b/>
          <w:sz w:val="24"/>
          <w:szCs w:val="24"/>
          <w:u w:val="single"/>
        </w:rPr>
        <w:t>no generó</w:t>
      </w:r>
      <w:r w:rsidRPr="004C5D1F">
        <w:rPr>
          <w:rFonts w:ascii="Arial" w:hAnsi="Arial" w:cs="Arial"/>
          <w:sz w:val="24"/>
          <w:szCs w:val="24"/>
        </w:rPr>
        <w:t xml:space="preserve"> expedientes susceptibles de clasificar como reservados. </w:t>
      </w:r>
    </w:p>
    <w:p w:rsidR="0019064F" w:rsidRPr="004C5D1F" w:rsidRDefault="0019064F" w:rsidP="004C5D1F">
      <w:pPr>
        <w:pStyle w:val="Prrafodelista"/>
        <w:ind w:left="993"/>
        <w:rPr>
          <w:rFonts w:ascii="Arial" w:hAnsi="Arial" w:cs="Arial"/>
          <w:sz w:val="24"/>
          <w:szCs w:val="24"/>
          <w:lang w:val="es-ES"/>
        </w:rPr>
      </w:pPr>
    </w:p>
    <w:p w:rsidR="00596977" w:rsidRPr="004C5D1F" w:rsidRDefault="0019064F" w:rsidP="00596977">
      <w:pPr>
        <w:pStyle w:val="Prrafodelista"/>
        <w:numPr>
          <w:ilvl w:val="0"/>
          <w:numId w:val="2"/>
        </w:numPr>
        <w:ind w:left="993"/>
        <w:jc w:val="both"/>
        <w:rPr>
          <w:rFonts w:ascii="Arial" w:hAnsi="Arial" w:cs="Arial"/>
          <w:sz w:val="24"/>
          <w:szCs w:val="24"/>
        </w:rPr>
      </w:pPr>
      <w:r w:rsidRPr="00596977">
        <w:rPr>
          <w:rFonts w:ascii="Arial" w:hAnsi="Arial" w:cs="Arial"/>
          <w:sz w:val="24"/>
          <w:szCs w:val="24"/>
        </w:rPr>
        <w:t xml:space="preserve">La </w:t>
      </w:r>
      <w:r w:rsidRPr="00596977">
        <w:rPr>
          <w:rFonts w:ascii="Arial" w:hAnsi="Arial" w:cs="Arial"/>
          <w:b/>
          <w:sz w:val="24"/>
          <w:szCs w:val="24"/>
        </w:rPr>
        <w:t xml:space="preserve">Dirección Ejecutiva de Paridad entre los Géneros, </w:t>
      </w:r>
      <w:r w:rsidRPr="00596977">
        <w:rPr>
          <w:rFonts w:ascii="Arial" w:hAnsi="Arial" w:cs="Arial"/>
          <w:sz w:val="24"/>
          <w:szCs w:val="24"/>
        </w:rPr>
        <w:t>informó</w:t>
      </w:r>
      <w:r w:rsidRPr="00596977">
        <w:rPr>
          <w:rFonts w:ascii="Arial" w:hAnsi="Arial" w:cs="Arial"/>
          <w:color w:val="000000"/>
          <w:sz w:val="24"/>
          <w:szCs w:val="24"/>
        </w:rPr>
        <w:t xml:space="preserve"> </w:t>
      </w:r>
      <w:r w:rsidR="00FC4DE1" w:rsidRPr="00596977">
        <w:rPr>
          <w:rFonts w:ascii="Arial" w:hAnsi="Arial" w:cs="Arial"/>
          <w:sz w:val="24"/>
          <w:szCs w:val="24"/>
        </w:rPr>
        <w:t>mediante oficio IEEZ-DEPG/0</w:t>
      </w:r>
      <w:r w:rsidR="00FB40AD">
        <w:rPr>
          <w:rFonts w:ascii="Arial" w:hAnsi="Arial" w:cs="Arial"/>
          <w:sz w:val="24"/>
          <w:szCs w:val="24"/>
        </w:rPr>
        <w:t>10</w:t>
      </w:r>
      <w:r w:rsidRPr="00596977">
        <w:rPr>
          <w:rFonts w:ascii="Arial" w:hAnsi="Arial" w:cs="Arial"/>
          <w:sz w:val="24"/>
          <w:szCs w:val="24"/>
        </w:rPr>
        <w:t>/202</w:t>
      </w:r>
      <w:r w:rsidR="00FB40AD">
        <w:rPr>
          <w:rFonts w:ascii="Arial" w:hAnsi="Arial" w:cs="Arial"/>
          <w:sz w:val="24"/>
          <w:szCs w:val="24"/>
        </w:rPr>
        <w:t>5 que se recibió el 30</w:t>
      </w:r>
      <w:r w:rsidR="00FC4DE1" w:rsidRPr="00596977">
        <w:rPr>
          <w:rFonts w:ascii="Arial" w:hAnsi="Arial" w:cs="Arial"/>
          <w:sz w:val="24"/>
          <w:szCs w:val="24"/>
        </w:rPr>
        <w:t xml:space="preserve"> de </w:t>
      </w:r>
      <w:r w:rsidR="00FB40AD">
        <w:rPr>
          <w:rFonts w:ascii="Arial" w:hAnsi="Arial" w:cs="Arial"/>
          <w:sz w:val="24"/>
          <w:szCs w:val="24"/>
        </w:rPr>
        <w:t>enero</w:t>
      </w:r>
      <w:r w:rsidRPr="00596977">
        <w:rPr>
          <w:rFonts w:ascii="Arial" w:hAnsi="Arial" w:cs="Arial"/>
          <w:sz w:val="24"/>
          <w:szCs w:val="24"/>
        </w:rPr>
        <w:t xml:space="preserve"> del año en curso,</w:t>
      </w:r>
      <w:r w:rsidRPr="00596977">
        <w:rPr>
          <w:rFonts w:ascii="Arial" w:hAnsi="Arial" w:cs="Arial"/>
          <w:color w:val="000000"/>
          <w:sz w:val="24"/>
          <w:szCs w:val="24"/>
        </w:rPr>
        <w:t xml:space="preserve"> </w:t>
      </w:r>
      <w:r w:rsidR="00596977" w:rsidRPr="004C5D1F">
        <w:rPr>
          <w:rFonts w:ascii="Arial" w:hAnsi="Arial" w:cs="Arial"/>
          <w:b/>
          <w:sz w:val="24"/>
          <w:szCs w:val="24"/>
        </w:rPr>
        <w:t xml:space="preserve">que </w:t>
      </w:r>
      <w:r w:rsidR="00596977" w:rsidRPr="004C5D1F">
        <w:rPr>
          <w:rFonts w:ascii="Arial" w:hAnsi="Arial" w:cs="Arial"/>
          <w:b/>
          <w:sz w:val="24"/>
          <w:szCs w:val="24"/>
          <w:u w:val="single"/>
        </w:rPr>
        <w:t>no generó</w:t>
      </w:r>
      <w:r w:rsidR="00596977" w:rsidRPr="004C5D1F">
        <w:rPr>
          <w:rFonts w:ascii="Arial" w:hAnsi="Arial" w:cs="Arial"/>
          <w:sz w:val="24"/>
          <w:szCs w:val="24"/>
        </w:rPr>
        <w:t xml:space="preserve"> expedientes susceptibles de clasificar como reservados.</w:t>
      </w:r>
    </w:p>
    <w:p w:rsidR="00836E46" w:rsidRPr="00596977" w:rsidRDefault="00836E46" w:rsidP="00596977">
      <w:pPr>
        <w:pStyle w:val="Prrafodelista"/>
        <w:ind w:left="0"/>
        <w:jc w:val="both"/>
        <w:rPr>
          <w:rFonts w:ascii="Arial" w:hAnsi="Arial" w:cs="Arial"/>
          <w:sz w:val="24"/>
          <w:szCs w:val="24"/>
        </w:rPr>
      </w:pPr>
    </w:p>
    <w:p w:rsidR="00A63259" w:rsidRDefault="00836E46" w:rsidP="004C5D1F">
      <w:pPr>
        <w:pStyle w:val="Prrafodelista"/>
        <w:numPr>
          <w:ilvl w:val="0"/>
          <w:numId w:val="2"/>
        </w:numPr>
        <w:ind w:left="993"/>
        <w:jc w:val="both"/>
        <w:rPr>
          <w:rFonts w:ascii="Arial" w:hAnsi="Arial" w:cs="Arial"/>
          <w:sz w:val="24"/>
          <w:szCs w:val="24"/>
        </w:rPr>
      </w:pPr>
      <w:r w:rsidRPr="004C5D1F">
        <w:rPr>
          <w:rFonts w:ascii="Arial" w:hAnsi="Arial" w:cs="Arial"/>
          <w:sz w:val="24"/>
          <w:szCs w:val="24"/>
        </w:rPr>
        <w:t xml:space="preserve">El </w:t>
      </w:r>
      <w:r w:rsidRPr="004C5D1F">
        <w:rPr>
          <w:rFonts w:ascii="Arial" w:hAnsi="Arial" w:cs="Arial"/>
          <w:b/>
          <w:sz w:val="24"/>
          <w:szCs w:val="24"/>
        </w:rPr>
        <w:t>Órgano Interno de Control,</w:t>
      </w:r>
      <w:r w:rsidRPr="004C5D1F">
        <w:rPr>
          <w:rFonts w:ascii="Arial" w:hAnsi="Arial" w:cs="Arial"/>
          <w:sz w:val="24"/>
          <w:szCs w:val="24"/>
        </w:rPr>
        <w:t xml:space="preserve"> informó mediante oficio IEEZ/OIC</w:t>
      </w:r>
      <w:r w:rsidR="00FB40AD">
        <w:rPr>
          <w:rFonts w:ascii="Arial" w:hAnsi="Arial" w:cs="Arial"/>
          <w:sz w:val="24"/>
          <w:szCs w:val="24"/>
          <w:lang w:val="es-ES"/>
        </w:rPr>
        <w:t>-00</w:t>
      </w:r>
      <w:r w:rsidR="009F6FFD" w:rsidRPr="004C5D1F">
        <w:rPr>
          <w:rFonts w:ascii="Arial" w:hAnsi="Arial" w:cs="Arial"/>
          <w:sz w:val="24"/>
          <w:szCs w:val="24"/>
          <w:lang w:val="es-ES"/>
        </w:rPr>
        <w:t>8</w:t>
      </w:r>
      <w:r w:rsidRPr="004C5D1F">
        <w:rPr>
          <w:rFonts w:ascii="Arial" w:hAnsi="Arial" w:cs="Arial"/>
          <w:sz w:val="24"/>
          <w:szCs w:val="24"/>
          <w:lang w:val="es-ES"/>
        </w:rPr>
        <w:t>/</w:t>
      </w:r>
      <w:r w:rsidRPr="004C5D1F">
        <w:rPr>
          <w:rFonts w:ascii="Arial" w:hAnsi="Arial" w:cs="Arial"/>
          <w:sz w:val="24"/>
          <w:szCs w:val="24"/>
        </w:rPr>
        <w:t>202</w:t>
      </w:r>
      <w:r w:rsidR="00FB40AD">
        <w:rPr>
          <w:rFonts w:ascii="Arial" w:hAnsi="Arial" w:cs="Arial"/>
          <w:sz w:val="24"/>
          <w:szCs w:val="24"/>
        </w:rPr>
        <w:t>5</w:t>
      </w:r>
      <w:r w:rsidRPr="004C5D1F">
        <w:rPr>
          <w:rFonts w:ascii="Arial" w:hAnsi="Arial" w:cs="Arial"/>
          <w:sz w:val="24"/>
          <w:szCs w:val="24"/>
        </w:rPr>
        <w:t xml:space="preserve">, que se recibió el </w:t>
      </w:r>
      <w:r w:rsidR="00FB40AD">
        <w:rPr>
          <w:rFonts w:ascii="Arial" w:hAnsi="Arial" w:cs="Arial"/>
          <w:sz w:val="24"/>
          <w:szCs w:val="24"/>
        </w:rPr>
        <w:t>21</w:t>
      </w:r>
      <w:r w:rsidR="009F6FFD" w:rsidRPr="004C5D1F">
        <w:rPr>
          <w:rFonts w:ascii="Arial" w:hAnsi="Arial" w:cs="Arial"/>
          <w:sz w:val="24"/>
          <w:szCs w:val="24"/>
        </w:rPr>
        <w:t xml:space="preserve"> de </w:t>
      </w:r>
      <w:r w:rsidR="00FB40AD">
        <w:rPr>
          <w:rFonts w:ascii="Arial" w:hAnsi="Arial" w:cs="Arial"/>
          <w:sz w:val="24"/>
          <w:szCs w:val="24"/>
        </w:rPr>
        <w:t>enero</w:t>
      </w:r>
      <w:r w:rsidR="009F6FFD" w:rsidRPr="004C5D1F">
        <w:rPr>
          <w:rFonts w:ascii="Arial" w:hAnsi="Arial" w:cs="Arial"/>
          <w:sz w:val="24"/>
          <w:szCs w:val="24"/>
        </w:rPr>
        <w:t xml:space="preserve"> </w:t>
      </w:r>
      <w:r w:rsidRPr="004C5D1F">
        <w:rPr>
          <w:rFonts w:ascii="Arial" w:hAnsi="Arial" w:cs="Arial"/>
          <w:sz w:val="24"/>
          <w:szCs w:val="24"/>
        </w:rPr>
        <w:t xml:space="preserve">del año en curso, que </w:t>
      </w:r>
      <w:r w:rsidRPr="004C5D1F">
        <w:rPr>
          <w:rFonts w:ascii="Arial" w:hAnsi="Arial" w:cs="Arial"/>
          <w:b/>
          <w:sz w:val="24"/>
          <w:szCs w:val="24"/>
          <w:u w:val="single"/>
          <w:lang w:val="es-ES"/>
        </w:rPr>
        <w:t>generó</w:t>
      </w:r>
      <w:r w:rsidRPr="004C5D1F">
        <w:rPr>
          <w:rFonts w:ascii="Arial" w:hAnsi="Arial" w:cs="Arial"/>
          <w:b/>
          <w:sz w:val="24"/>
          <w:szCs w:val="24"/>
          <w:lang w:val="es-ES"/>
        </w:rPr>
        <w:t xml:space="preserve"> </w:t>
      </w:r>
      <w:r w:rsidR="00FB40AD">
        <w:rPr>
          <w:rFonts w:ascii="Arial" w:hAnsi="Arial" w:cs="Arial"/>
          <w:sz w:val="24"/>
          <w:szCs w:val="24"/>
        </w:rPr>
        <w:t>6</w:t>
      </w:r>
      <w:r w:rsidRPr="004C5D1F">
        <w:rPr>
          <w:rFonts w:ascii="Arial" w:hAnsi="Arial" w:cs="Arial"/>
          <w:sz w:val="24"/>
          <w:szCs w:val="24"/>
        </w:rPr>
        <w:t xml:space="preserve"> expedientes susceptibles de clasificar como reservados, </w:t>
      </w:r>
      <w:r w:rsidRPr="004C5D1F">
        <w:rPr>
          <w:rFonts w:ascii="Arial" w:hAnsi="Arial" w:cs="Arial"/>
          <w:sz w:val="24"/>
          <w:szCs w:val="24"/>
          <w:lang w:val="es-ES"/>
        </w:rPr>
        <w:t>relativos a</w:t>
      </w:r>
      <w:r w:rsidRPr="004C5D1F">
        <w:rPr>
          <w:rFonts w:ascii="Arial" w:hAnsi="Arial" w:cs="Arial"/>
          <w:sz w:val="24"/>
          <w:szCs w:val="24"/>
        </w:rPr>
        <w:t xml:space="preserve"> </w:t>
      </w:r>
      <w:r w:rsidR="00F765D6" w:rsidRPr="004C5D1F">
        <w:rPr>
          <w:rFonts w:ascii="Arial" w:hAnsi="Arial" w:cs="Arial"/>
          <w:sz w:val="24"/>
          <w:szCs w:val="24"/>
        </w:rPr>
        <w:t xml:space="preserve">diversos </w:t>
      </w:r>
      <w:r w:rsidRPr="004C5D1F">
        <w:rPr>
          <w:rFonts w:ascii="Arial" w:hAnsi="Arial" w:cs="Arial"/>
          <w:sz w:val="24"/>
          <w:szCs w:val="24"/>
        </w:rPr>
        <w:t>procedimientos</w:t>
      </w:r>
      <w:r w:rsidR="00176395" w:rsidRPr="004C5D1F">
        <w:rPr>
          <w:rFonts w:ascii="Arial" w:hAnsi="Arial" w:cs="Arial"/>
          <w:sz w:val="24"/>
          <w:szCs w:val="24"/>
        </w:rPr>
        <w:t xml:space="preserve"> a</w:t>
      </w:r>
      <w:r w:rsidR="00F765D6" w:rsidRPr="004C5D1F">
        <w:rPr>
          <w:rFonts w:ascii="Arial" w:hAnsi="Arial" w:cs="Arial"/>
          <w:sz w:val="24"/>
          <w:szCs w:val="24"/>
        </w:rPr>
        <w:t>dministrativo</w:t>
      </w:r>
      <w:r w:rsidRPr="004C5D1F">
        <w:rPr>
          <w:rFonts w:ascii="Arial" w:hAnsi="Arial" w:cs="Arial"/>
          <w:sz w:val="24"/>
          <w:szCs w:val="24"/>
        </w:rPr>
        <w:t>s</w:t>
      </w:r>
      <w:r w:rsidRPr="004C5D1F">
        <w:rPr>
          <w:rFonts w:ascii="Arial" w:hAnsi="Arial" w:cs="Arial"/>
          <w:sz w:val="24"/>
          <w:szCs w:val="24"/>
          <w:lang w:val="es-ES"/>
        </w:rPr>
        <w:t>, identificados con las nomenclaturas</w:t>
      </w:r>
      <w:r w:rsidR="00B50FA9" w:rsidRPr="004C5D1F">
        <w:rPr>
          <w:rFonts w:ascii="Arial" w:hAnsi="Arial" w:cs="Arial"/>
          <w:sz w:val="24"/>
          <w:szCs w:val="24"/>
          <w:lang w:val="es-ES"/>
        </w:rPr>
        <w:t xml:space="preserve"> siguientes</w:t>
      </w:r>
      <w:r w:rsidRPr="004C5D1F">
        <w:rPr>
          <w:rFonts w:ascii="Arial" w:hAnsi="Arial" w:cs="Arial"/>
          <w:sz w:val="24"/>
          <w:szCs w:val="24"/>
          <w:lang w:val="es-ES"/>
        </w:rPr>
        <w:t>:</w:t>
      </w:r>
      <w:r w:rsidRPr="004C5D1F">
        <w:rPr>
          <w:rFonts w:ascii="Arial" w:hAnsi="Arial" w:cs="Arial"/>
          <w:sz w:val="24"/>
          <w:szCs w:val="24"/>
        </w:rPr>
        <w:t xml:space="preserve"> </w:t>
      </w:r>
    </w:p>
    <w:p w:rsidR="00A63259" w:rsidRPr="00A63259" w:rsidRDefault="00A63259" w:rsidP="00A63259">
      <w:pPr>
        <w:pStyle w:val="Prrafodelista"/>
        <w:rPr>
          <w:rFonts w:ascii="Arial" w:hAnsi="Arial" w:cs="Arial"/>
          <w:sz w:val="24"/>
          <w:szCs w:val="24"/>
        </w:rPr>
      </w:pPr>
    </w:p>
    <w:p w:rsidR="00A63259" w:rsidRDefault="009F6FFD" w:rsidP="00B16D3A">
      <w:pPr>
        <w:pStyle w:val="Prrafodelista"/>
        <w:numPr>
          <w:ilvl w:val="0"/>
          <w:numId w:val="20"/>
        </w:numPr>
        <w:jc w:val="both"/>
        <w:rPr>
          <w:rFonts w:ascii="Arial" w:hAnsi="Arial" w:cs="Arial"/>
          <w:sz w:val="24"/>
          <w:szCs w:val="24"/>
        </w:rPr>
      </w:pPr>
      <w:r w:rsidRPr="004C5D1F">
        <w:rPr>
          <w:rFonts w:ascii="Arial" w:hAnsi="Arial" w:cs="Arial"/>
          <w:sz w:val="24"/>
          <w:szCs w:val="24"/>
        </w:rPr>
        <w:t>Procedimiento de Responsabilidades Admini</w:t>
      </w:r>
      <w:r w:rsidR="00FB40AD">
        <w:rPr>
          <w:rFonts w:ascii="Arial" w:hAnsi="Arial" w:cs="Arial"/>
          <w:sz w:val="24"/>
          <w:szCs w:val="24"/>
        </w:rPr>
        <w:t>strativas</w:t>
      </w:r>
      <w:r w:rsidR="00F5446B">
        <w:rPr>
          <w:rFonts w:ascii="Arial" w:hAnsi="Arial" w:cs="Arial"/>
          <w:sz w:val="24"/>
          <w:szCs w:val="24"/>
        </w:rPr>
        <w:t xml:space="preserve"> por faltas no graves:</w:t>
      </w:r>
      <w:r w:rsidR="00FB40AD">
        <w:rPr>
          <w:rFonts w:ascii="Arial" w:hAnsi="Arial" w:cs="Arial"/>
          <w:sz w:val="24"/>
          <w:szCs w:val="24"/>
        </w:rPr>
        <w:t xml:space="preserve"> PRA-OIC-IEEZ-002</w:t>
      </w:r>
      <w:r w:rsidR="00A63259">
        <w:rPr>
          <w:rFonts w:ascii="Arial" w:hAnsi="Arial" w:cs="Arial"/>
          <w:sz w:val="24"/>
          <w:szCs w:val="24"/>
        </w:rPr>
        <w:t>/202</w:t>
      </w:r>
      <w:r w:rsidR="00FB40AD">
        <w:rPr>
          <w:rFonts w:ascii="Arial" w:hAnsi="Arial" w:cs="Arial"/>
          <w:sz w:val="24"/>
          <w:szCs w:val="24"/>
        </w:rPr>
        <w:t>4.</w:t>
      </w:r>
    </w:p>
    <w:p w:rsidR="00A63259" w:rsidRDefault="00A63259" w:rsidP="00A63259">
      <w:pPr>
        <w:pStyle w:val="Prrafodelista"/>
        <w:ind w:left="993"/>
        <w:jc w:val="both"/>
        <w:rPr>
          <w:rFonts w:ascii="Arial" w:hAnsi="Arial" w:cs="Arial"/>
          <w:sz w:val="24"/>
          <w:szCs w:val="24"/>
        </w:rPr>
      </w:pPr>
    </w:p>
    <w:p w:rsidR="00A63259" w:rsidRDefault="009F6FFD" w:rsidP="00B16D3A">
      <w:pPr>
        <w:pStyle w:val="Prrafodelista"/>
        <w:numPr>
          <w:ilvl w:val="0"/>
          <w:numId w:val="20"/>
        </w:numPr>
        <w:jc w:val="both"/>
        <w:rPr>
          <w:rFonts w:ascii="Arial" w:hAnsi="Arial" w:cs="Arial"/>
          <w:sz w:val="24"/>
          <w:szCs w:val="24"/>
        </w:rPr>
      </w:pPr>
      <w:r w:rsidRPr="004C5D1F">
        <w:rPr>
          <w:rFonts w:ascii="Arial" w:hAnsi="Arial" w:cs="Arial"/>
          <w:sz w:val="24"/>
          <w:szCs w:val="24"/>
        </w:rPr>
        <w:t>Cuaderno</w:t>
      </w:r>
      <w:r w:rsidR="00F5446B">
        <w:rPr>
          <w:rFonts w:ascii="Arial" w:hAnsi="Arial" w:cs="Arial"/>
          <w:sz w:val="24"/>
          <w:szCs w:val="24"/>
        </w:rPr>
        <w:t>s de Diligencias Previas de I</w:t>
      </w:r>
      <w:r w:rsidRPr="004C5D1F">
        <w:rPr>
          <w:rFonts w:ascii="Arial" w:hAnsi="Arial" w:cs="Arial"/>
          <w:sz w:val="24"/>
          <w:szCs w:val="24"/>
        </w:rPr>
        <w:t>nvestigación</w:t>
      </w:r>
      <w:r w:rsidR="00F5446B">
        <w:rPr>
          <w:rFonts w:ascii="Arial" w:hAnsi="Arial" w:cs="Arial"/>
          <w:sz w:val="24"/>
          <w:szCs w:val="24"/>
        </w:rPr>
        <w:t>:</w:t>
      </w:r>
      <w:r w:rsidRPr="004C5D1F">
        <w:rPr>
          <w:rFonts w:ascii="Arial" w:hAnsi="Arial" w:cs="Arial"/>
          <w:sz w:val="24"/>
          <w:szCs w:val="24"/>
        </w:rPr>
        <w:t xml:space="preserve"> DPI/OIC/00</w:t>
      </w:r>
      <w:r w:rsidR="00F5446B">
        <w:rPr>
          <w:rFonts w:ascii="Arial" w:hAnsi="Arial" w:cs="Arial"/>
          <w:sz w:val="24"/>
          <w:szCs w:val="24"/>
        </w:rPr>
        <w:t>8</w:t>
      </w:r>
      <w:r w:rsidRPr="004C5D1F">
        <w:rPr>
          <w:rFonts w:ascii="Arial" w:hAnsi="Arial" w:cs="Arial"/>
          <w:sz w:val="24"/>
          <w:szCs w:val="24"/>
        </w:rPr>
        <w:t>/2024, DPI/OIC/00</w:t>
      </w:r>
      <w:r w:rsidR="00F5446B">
        <w:rPr>
          <w:rFonts w:ascii="Arial" w:hAnsi="Arial" w:cs="Arial"/>
          <w:sz w:val="24"/>
          <w:szCs w:val="24"/>
        </w:rPr>
        <w:t>9</w:t>
      </w:r>
      <w:r w:rsidRPr="004C5D1F">
        <w:rPr>
          <w:rFonts w:ascii="Arial" w:hAnsi="Arial" w:cs="Arial"/>
          <w:sz w:val="24"/>
          <w:szCs w:val="24"/>
        </w:rPr>
        <w:t>/2024, DPI/OIC/0</w:t>
      </w:r>
      <w:r w:rsidR="00F5446B">
        <w:rPr>
          <w:rFonts w:ascii="Arial" w:hAnsi="Arial" w:cs="Arial"/>
          <w:sz w:val="24"/>
          <w:szCs w:val="24"/>
        </w:rPr>
        <w:t>10</w:t>
      </w:r>
      <w:r w:rsidRPr="004C5D1F">
        <w:rPr>
          <w:rFonts w:ascii="Arial" w:hAnsi="Arial" w:cs="Arial"/>
          <w:sz w:val="24"/>
          <w:szCs w:val="24"/>
        </w:rPr>
        <w:t>/2024,</w:t>
      </w:r>
      <w:r w:rsidR="00F5446B">
        <w:rPr>
          <w:rFonts w:ascii="Arial" w:hAnsi="Arial" w:cs="Arial"/>
          <w:sz w:val="24"/>
          <w:szCs w:val="24"/>
        </w:rPr>
        <w:t xml:space="preserve"> y</w:t>
      </w:r>
      <w:r w:rsidRPr="004C5D1F">
        <w:rPr>
          <w:rFonts w:ascii="Arial" w:hAnsi="Arial" w:cs="Arial"/>
          <w:sz w:val="24"/>
          <w:szCs w:val="24"/>
        </w:rPr>
        <w:t xml:space="preserve"> DPI/OIC/0</w:t>
      </w:r>
      <w:r w:rsidR="00F5446B">
        <w:rPr>
          <w:rFonts w:ascii="Arial" w:hAnsi="Arial" w:cs="Arial"/>
          <w:sz w:val="24"/>
          <w:szCs w:val="24"/>
        </w:rPr>
        <w:t>11</w:t>
      </w:r>
      <w:r w:rsidRPr="004C5D1F">
        <w:rPr>
          <w:rFonts w:ascii="Arial" w:hAnsi="Arial" w:cs="Arial"/>
          <w:sz w:val="24"/>
          <w:szCs w:val="24"/>
        </w:rPr>
        <w:t>/2024</w:t>
      </w:r>
      <w:r w:rsidR="00F5446B">
        <w:rPr>
          <w:rFonts w:ascii="Arial" w:hAnsi="Arial" w:cs="Arial"/>
          <w:sz w:val="24"/>
          <w:szCs w:val="24"/>
        </w:rPr>
        <w:t>.</w:t>
      </w:r>
    </w:p>
    <w:p w:rsidR="00A63259" w:rsidRDefault="00A63259" w:rsidP="00A63259">
      <w:pPr>
        <w:pStyle w:val="Prrafodelista"/>
        <w:ind w:left="993"/>
        <w:jc w:val="both"/>
        <w:rPr>
          <w:rFonts w:ascii="Arial" w:hAnsi="Arial" w:cs="Arial"/>
          <w:sz w:val="24"/>
          <w:szCs w:val="24"/>
        </w:rPr>
      </w:pPr>
    </w:p>
    <w:p w:rsidR="00A63259" w:rsidRDefault="00F5446B" w:rsidP="00B16D3A">
      <w:pPr>
        <w:pStyle w:val="Prrafodelista"/>
        <w:numPr>
          <w:ilvl w:val="0"/>
          <w:numId w:val="20"/>
        </w:numPr>
        <w:jc w:val="both"/>
        <w:rPr>
          <w:rFonts w:ascii="Arial" w:hAnsi="Arial" w:cs="Arial"/>
          <w:sz w:val="24"/>
          <w:szCs w:val="24"/>
        </w:rPr>
      </w:pPr>
      <w:r>
        <w:rPr>
          <w:rFonts w:ascii="Arial" w:hAnsi="Arial" w:cs="Arial"/>
          <w:sz w:val="24"/>
          <w:szCs w:val="24"/>
        </w:rPr>
        <w:t>Procedimiento de Investigación por Responsabilidades A</w:t>
      </w:r>
      <w:r w:rsidRPr="00F5446B">
        <w:rPr>
          <w:rFonts w:ascii="Arial" w:hAnsi="Arial" w:cs="Arial"/>
          <w:sz w:val="24"/>
          <w:szCs w:val="24"/>
        </w:rPr>
        <w:t>dministrativas</w:t>
      </w:r>
      <w:r w:rsidR="00A04D73">
        <w:rPr>
          <w:rFonts w:ascii="Arial" w:hAnsi="Arial" w:cs="Arial"/>
          <w:sz w:val="24"/>
          <w:szCs w:val="24"/>
        </w:rPr>
        <w:t>:</w:t>
      </w:r>
      <w:r>
        <w:rPr>
          <w:rFonts w:ascii="Arial" w:hAnsi="Arial" w:cs="Arial"/>
          <w:sz w:val="24"/>
          <w:szCs w:val="24"/>
        </w:rPr>
        <w:t xml:space="preserve"> OIC-</w:t>
      </w:r>
      <w:r w:rsidR="009F6FFD" w:rsidRPr="004C5D1F">
        <w:rPr>
          <w:rFonts w:ascii="Arial" w:hAnsi="Arial" w:cs="Arial"/>
          <w:sz w:val="24"/>
          <w:szCs w:val="24"/>
        </w:rPr>
        <w:t>IEEZ</w:t>
      </w:r>
      <w:r>
        <w:rPr>
          <w:rFonts w:ascii="Arial" w:hAnsi="Arial" w:cs="Arial"/>
          <w:sz w:val="24"/>
          <w:szCs w:val="24"/>
        </w:rPr>
        <w:t>-EO-00172024</w:t>
      </w:r>
      <w:r w:rsidR="00A63259">
        <w:rPr>
          <w:rFonts w:ascii="Arial" w:hAnsi="Arial" w:cs="Arial"/>
          <w:sz w:val="24"/>
          <w:szCs w:val="24"/>
        </w:rPr>
        <w:t>.</w:t>
      </w:r>
    </w:p>
    <w:p w:rsidR="00A63259" w:rsidRDefault="00A63259" w:rsidP="00A63259">
      <w:pPr>
        <w:pStyle w:val="Prrafodelista"/>
        <w:ind w:left="993"/>
        <w:jc w:val="both"/>
        <w:rPr>
          <w:rFonts w:ascii="Arial" w:hAnsi="Arial" w:cs="Arial"/>
          <w:sz w:val="24"/>
          <w:szCs w:val="24"/>
        </w:rPr>
      </w:pPr>
    </w:p>
    <w:p w:rsidR="00E1323A" w:rsidRPr="004C5D1F" w:rsidRDefault="00E47B58" w:rsidP="00A63259">
      <w:pPr>
        <w:pStyle w:val="Prrafodelista"/>
        <w:ind w:left="993"/>
        <w:jc w:val="both"/>
        <w:rPr>
          <w:rFonts w:ascii="Arial" w:hAnsi="Arial" w:cs="Arial"/>
          <w:sz w:val="24"/>
          <w:szCs w:val="24"/>
        </w:rPr>
      </w:pPr>
      <w:r>
        <w:rPr>
          <w:rFonts w:ascii="Arial" w:hAnsi="Arial" w:cs="Arial"/>
          <w:sz w:val="24"/>
          <w:szCs w:val="24"/>
        </w:rPr>
        <w:t>Expedientes que</w:t>
      </w:r>
      <w:r w:rsidR="00836E46" w:rsidRPr="004C5D1F">
        <w:rPr>
          <w:rFonts w:ascii="Arial" w:hAnsi="Arial" w:cs="Arial"/>
          <w:sz w:val="24"/>
          <w:szCs w:val="24"/>
        </w:rPr>
        <w:t xml:space="preserve"> clasifica de manera completa y temporal como reservados, desde el momento de la integración del expediente, hasta que la resolución correspondiente cause estado, en virtud a que</w:t>
      </w:r>
      <w:r w:rsidR="00A63259">
        <w:rPr>
          <w:rFonts w:ascii="Arial" w:hAnsi="Arial" w:cs="Arial"/>
          <w:sz w:val="24"/>
          <w:szCs w:val="24"/>
        </w:rPr>
        <w:t>,</w:t>
      </w:r>
      <w:r w:rsidR="00836E46" w:rsidRPr="004C5D1F">
        <w:rPr>
          <w:rFonts w:ascii="Arial" w:hAnsi="Arial" w:cs="Arial"/>
          <w:sz w:val="24"/>
          <w:szCs w:val="24"/>
        </w:rPr>
        <w:t xml:space="preserve"> los mismos se encuentran en investigación o substanciación, y contienen </w:t>
      </w:r>
      <w:r w:rsidR="00A04D73">
        <w:rPr>
          <w:rFonts w:ascii="Arial" w:hAnsi="Arial" w:cs="Arial"/>
          <w:sz w:val="24"/>
          <w:szCs w:val="24"/>
        </w:rPr>
        <w:t xml:space="preserve">las </w:t>
      </w:r>
      <w:r w:rsidR="00836E46" w:rsidRPr="004C5D1F">
        <w:rPr>
          <w:rFonts w:ascii="Arial" w:hAnsi="Arial" w:cs="Arial"/>
          <w:sz w:val="24"/>
          <w:szCs w:val="24"/>
        </w:rPr>
        <w:t>actuaciones, diligencias o consta</w:t>
      </w:r>
      <w:r w:rsidR="00A63259">
        <w:rPr>
          <w:rFonts w:ascii="Arial" w:hAnsi="Arial" w:cs="Arial"/>
          <w:sz w:val="24"/>
          <w:szCs w:val="24"/>
        </w:rPr>
        <w:t>ncias propias del procedimiento en trámite.</w:t>
      </w:r>
    </w:p>
    <w:p w:rsidR="00E1323A" w:rsidRPr="004C5D1F" w:rsidRDefault="00E1323A" w:rsidP="004C5D1F">
      <w:pPr>
        <w:pStyle w:val="Prrafodelista"/>
        <w:rPr>
          <w:rFonts w:ascii="Arial" w:hAnsi="Arial" w:cs="Arial"/>
          <w:sz w:val="24"/>
          <w:szCs w:val="24"/>
        </w:rPr>
      </w:pPr>
    </w:p>
    <w:p w:rsidR="00E1323A" w:rsidRPr="004C5D1F" w:rsidRDefault="00E1323A" w:rsidP="004C5D1F">
      <w:pPr>
        <w:pStyle w:val="Prrafodelista"/>
        <w:ind w:left="993"/>
        <w:jc w:val="both"/>
        <w:rPr>
          <w:rFonts w:ascii="Arial" w:hAnsi="Arial" w:cs="Arial"/>
          <w:sz w:val="24"/>
          <w:szCs w:val="24"/>
        </w:rPr>
      </w:pPr>
      <w:r w:rsidRPr="004C5D1F">
        <w:rPr>
          <w:rFonts w:ascii="Arial" w:hAnsi="Arial" w:cs="Arial"/>
          <w:sz w:val="24"/>
          <w:szCs w:val="24"/>
        </w:rPr>
        <w:t>En ese sentido</w:t>
      </w:r>
      <w:r w:rsidR="00A63259">
        <w:rPr>
          <w:rFonts w:ascii="Arial" w:hAnsi="Arial" w:cs="Arial"/>
          <w:sz w:val="24"/>
          <w:szCs w:val="24"/>
        </w:rPr>
        <w:t>,</w:t>
      </w:r>
      <w:r w:rsidRPr="004C5D1F">
        <w:rPr>
          <w:rFonts w:ascii="Arial" w:hAnsi="Arial" w:cs="Arial"/>
          <w:sz w:val="24"/>
          <w:szCs w:val="24"/>
        </w:rPr>
        <w:t xml:space="preserve"> la clasificación se formula por considerar </w:t>
      </w:r>
      <w:r w:rsidR="00E47B58" w:rsidRPr="004C5D1F">
        <w:rPr>
          <w:rFonts w:ascii="Arial" w:hAnsi="Arial" w:cs="Arial"/>
          <w:sz w:val="24"/>
          <w:szCs w:val="24"/>
        </w:rPr>
        <w:t>que,</w:t>
      </w:r>
      <w:r w:rsidRPr="004C5D1F">
        <w:rPr>
          <w:rFonts w:ascii="Arial" w:hAnsi="Arial" w:cs="Arial"/>
          <w:sz w:val="24"/>
          <w:szCs w:val="24"/>
        </w:rPr>
        <w:t xml:space="preserve"> en caso de publicarse, se provocaría un daño a las formalidades esenciales </w:t>
      </w:r>
      <w:r w:rsidR="00A63259">
        <w:rPr>
          <w:rFonts w:ascii="Arial" w:hAnsi="Arial" w:cs="Arial"/>
          <w:sz w:val="24"/>
          <w:szCs w:val="24"/>
        </w:rPr>
        <w:t xml:space="preserve">del </w:t>
      </w:r>
      <w:r w:rsidR="00A63259">
        <w:rPr>
          <w:rFonts w:ascii="Arial" w:hAnsi="Arial" w:cs="Arial"/>
          <w:sz w:val="24"/>
          <w:szCs w:val="24"/>
        </w:rPr>
        <w:lastRenderedPageBreak/>
        <w:t>proce</w:t>
      </w:r>
      <w:r w:rsidR="00A04D73">
        <w:rPr>
          <w:rFonts w:ascii="Arial" w:hAnsi="Arial" w:cs="Arial"/>
          <w:sz w:val="24"/>
          <w:szCs w:val="24"/>
        </w:rPr>
        <w:t>dimiento</w:t>
      </w:r>
      <w:r w:rsidRPr="004C5D1F">
        <w:rPr>
          <w:rFonts w:ascii="Arial" w:hAnsi="Arial" w:cs="Arial"/>
          <w:sz w:val="24"/>
          <w:szCs w:val="24"/>
        </w:rPr>
        <w:t>, toda vez que su difusión puede llegar a interrumpir o menoscabar la actuación del Órgano Interno de Control</w:t>
      </w:r>
      <w:r w:rsidR="00A04D73">
        <w:rPr>
          <w:rFonts w:ascii="Arial" w:hAnsi="Arial" w:cs="Arial"/>
          <w:sz w:val="24"/>
          <w:szCs w:val="24"/>
        </w:rPr>
        <w:t>.</w:t>
      </w:r>
    </w:p>
    <w:p w:rsidR="00836E46" w:rsidRPr="004C5D1F" w:rsidRDefault="00836E46" w:rsidP="004C5D1F">
      <w:pPr>
        <w:pStyle w:val="Prrafodelista"/>
        <w:ind w:left="993"/>
        <w:jc w:val="both"/>
        <w:rPr>
          <w:rFonts w:ascii="Arial" w:hAnsi="Arial" w:cs="Arial"/>
          <w:sz w:val="24"/>
          <w:szCs w:val="24"/>
        </w:rPr>
      </w:pPr>
    </w:p>
    <w:p w:rsidR="00836E46" w:rsidRPr="004C5D1F" w:rsidRDefault="00836E46" w:rsidP="004C5D1F">
      <w:pPr>
        <w:pStyle w:val="Prrafodelista"/>
        <w:numPr>
          <w:ilvl w:val="0"/>
          <w:numId w:val="2"/>
        </w:numPr>
        <w:ind w:left="993"/>
        <w:jc w:val="both"/>
        <w:rPr>
          <w:rFonts w:ascii="Arial" w:hAnsi="Arial" w:cs="Arial"/>
          <w:sz w:val="24"/>
          <w:szCs w:val="24"/>
        </w:rPr>
      </w:pPr>
      <w:r w:rsidRPr="004C5D1F">
        <w:rPr>
          <w:rFonts w:ascii="Arial" w:hAnsi="Arial" w:cs="Arial"/>
          <w:sz w:val="24"/>
          <w:szCs w:val="24"/>
        </w:rPr>
        <w:t xml:space="preserve">La </w:t>
      </w:r>
      <w:r w:rsidRPr="004C5D1F">
        <w:rPr>
          <w:rFonts w:ascii="Arial" w:hAnsi="Arial" w:cs="Arial"/>
          <w:b/>
          <w:sz w:val="24"/>
          <w:szCs w:val="24"/>
        </w:rPr>
        <w:t>Unidad de Comunicación Social,</w:t>
      </w:r>
      <w:r w:rsidRPr="004C5D1F">
        <w:rPr>
          <w:rFonts w:ascii="Arial" w:hAnsi="Arial" w:cs="Arial"/>
          <w:sz w:val="24"/>
          <w:szCs w:val="24"/>
        </w:rPr>
        <w:t xml:space="preserve"> informó</w:t>
      </w:r>
      <w:r w:rsidR="00F5446B">
        <w:rPr>
          <w:rFonts w:ascii="Arial" w:hAnsi="Arial" w:cs="Arial"/>
          <w:sz w:val="24"/>
          <w:szCs w:val="24"/>
        </w:rPr>
        <w:t xml:space="preserve"> mediante oficio IEEZ-</w:t>
      </w:r>
      <w:r w:rsidR="007A14F6" w:rsidRPr="004C5D1F">
        <w:rPr>
          <w:rFonts w:ascii="Arial" w:hAnsi="Arial" w:cs="Arial"/>
          <w:sz w:val="24"/>
          <w:szCs w:val="24"/>
        </w:rPr>
        <w:t>UCS-0</w:t>
      </w:r>
      <w:r w:rsidR="00F5446B">
        <w:rPr>
          <w:rFonts w:ascii="Arial" w:hAnsi="Arial" w:cs="Arial"/>
          <w:sz w:val="24"/>
          <w:szCs w:val="24"/>
        </w:rPr>
        <w:t>09</w:t>
      </w:r>
      <w:r w:rsidR="007A14F6" w:rsidRPr="004C5D1F">
        <w:rPr>
          <w:rFonts w:ascii="Arial" w:hAnsi="Arial" w:cs="Arial"/>
          <w:sz w:val="24"/>
          <w:szCs w:val="24"/>
        </w:rPr>
        <w:t>/202</w:t>
      </w:r>
      <w:r w:rsidR="00F5446B">
        <w:rPr>
          <w:rFonts w:ascii="Arial" w:hAnsi="Arial" w:cs="Arial"/>
          <w:sz w:val="24"/>
          <w:szCs w:val="24"/>
        </w:rPr>
        <w:t>5</w:t>
      </w:r>
      <w:r w:rsidR="007A14F6" w:rsidRPr="004C5D1F">
        <w:rPr>
          <w:rFonts w:ascii="Arial" w:hAnsi="Arial" w:cs="Arial"/>
          <w:sz w:val="24"/>
          <w:szCs w:val="24"/>
        </w:rPr>
        <w:t xml:space="preserve"> que se recibió el </w:t>
      </w:r>
      <w:r w:rsidR="00F5446B">
        <w:rPr>
          <w:rFonts w:ascii="Arial" w:hAnsi="Arial" w:cs="Arial"/>
          <w:sz w:val="24"/>
          <w:szCs w:val="24"/>
        </w:rPr>
        <w:t>29</w:t>
      </w:r>
      <w:r w:rsidR="007A14F6" w:rsidRPr="004C5D1F">
        <w:rPr>
          <w:rFonts w:ascii="Arial" w:hAnsi="Arial" w:cs="Arial"/>
          <w:sz w:val="24"/>
          <w:szCs w:val="24"/>
        </w:rPr>
        <w:t xml:space="preserve"> de </w:t>
      </w:r>
      <w:r w:rsidR="00F5446B">
        <w:rPr>
          <w:rFonts w:ascii="Arial" w:hAnsi="Arial" w:cs="Arial"/>
          <w:sz w:val="24"/>
          <w:szCs w:val="24"/>
        </w:rPr>
        <w:t xml:space="preserve">enero </w:t>
      </w:r>
      <w:r w:rsidRPr="004C5D1F">
        <w:rPr>
          <w:rFonts w:ascii="Arial" w:hAnsi="Arial" w:cs="Arial"/>
          <w:sz w:val="24"/>
          <w:szCs w:val="24"/>
        </w:rPr>
        <w:t xml:space="preserve">del año en curso, que </w:t>
      </w:r>
      <w:r w:rsidRPr="004C5D1F">
        <w:rPr>
          <w:rFonts w:ascii="Arial" w:hAnsi="Arial" w:cs="Arial"/>
          <w:b/>
          <w:sz w:val="24"/>
          <w:szCs w:val="24"/>
          <w:u w:val="single"/>
        </w:rPr>
        <w:t>no generó</w:t>
      </w:r>
      <w:r w:rsidRPr="004C5D1F">
        <w:rPr>
          <w:rFonts w:ascii="Arial" w:hAnsi="Arial" w:cs="Arial"/>
          <w:sz w:val="24"/>
          <w:szCs w:val="24"/>
        </w:rPr>
        <w:t xml:space="preserve"> expedientes susceptibles de clasificar como reservados.</w:t>
      </w:r>
    </w:p>
    <w:p w:rsidR="00836E46" w:rsidRPr="004C5D1F" w:rsidRDefault="00836E46" w:rsidP="004C5D1F">
      <w:pPr>
        <w:pStyle w:val="Prrafodelista"/>
        <w:ind w:left="993"/>
        <w:rPr>
          <w:rFonts w:ascii="Arial" w:hAnsi="Arial" w:cs="Arial"/>
          <w:sz w:val="24"/>
          <w:szCs w:val="24"/>
        </w:rPr>
      </w:pPr>
    </w:p>
    <w:p w:rsidR="00836E46" w:rsidRPr="004C5D1F" w:rsidRDefault="00836E46" w:rsidP="004C5D1F">
      <w:pPr>
        <w:pStyle w:val="Prrafodelista"/>
        <w:numPr>
          <w:ilvl w:val="0"/>
          <w:numId w:val="2"/>
        </w:numPr>
        <w:ind w:left="993"/>
        <w:jc w:val="both"/>
        <w:rPr>
          <w:rFonts w:ascii="Arial" w:hAnsi="Arial" w:cs="Arial"/>
          <w:sz w:val="24"/>
          <w:szCs w:val="24"/>
        </w:rPr>
      </w:pPr>
      <w:r w:rsidRPr="004C5D1F">
        <w:rPr>
          <w:rFonts w:ascii="Arial" w:hAnsi="Arial" w:cs="Arial"/>
          <w:sz w:val="24"/>
          <w:szCs w:val="24"/>
        </w:rPr>
        <w:t xml:space="preserve">La </w:t>
      </w:r>
      <w:r w:rsidRPr="004C5D1F">
        <w:rPr>
          <w:rFonts w:ascii="Arial" w:hAnsi="Arial" w:cs="Arial"/>
          <w:b/>
          <w:sz w:val="24"/>
          <w:szCs w:val="24"/>
        </w:rPr>
        <w:t xml:space="preserve">Unidad del Servicio Profesional Electoral, </w:t>
      </w:r>
      <w:r w:rsidRPr="004C5D1F">
        <w:rPr>
          <w:rFonts w:ascii="Arial" w:hAnsi="Arial" w:cs="Arial"/>
          <w:sz w:val="24"/>
          <w:szCs w:val="24"/>
        </w:rPr>
        <w:t>inform</w:t>
      </w:r>
      <w:r w:rsidR="008E5DB3" w:rsidRPr="004C5D1F">
        <w:rPr>
          <w:rFonts w:ascii="Arial" w:hAnsi="Arial" w:cs="Arial"/>
          <w:sz w:val="24"/>
          <w:szCs w:val="24"/>
        </w:rPr>
        <w:t>ó mediante oficio IEEZ-SE-USPE/</w:t>
      </w:r>
      <w:r w:rsidR="00833513">
        <w:rPr>
          <w:rFonts w:ascii="Arial" w:hAnsi="Arial" w:cs="Arial"/>
          <w:sz w:val="24"/>
          <w:szCs w:val="24"/>
        </w:rPr>
        <w:t>11</w:t>
      </w:r>
      <w:r w:rsidRPr="004C5D1F">
        <w:rPr>
          <w:rFonts w:ascii="Arial" w:hAnsi="Arial" w:cs="Arial"/>
          <w:sz w:val="24"/>
          <w:szCs w:val="24"/>
        </w:rPr>
        <w:t>/202</w:t>
      </w:r>
      <w:r w:rsidR="00833513">
        <w:rPr>
          <w:rFonts w:ascii="Arial" w:hAnsi="Arial" w:cs="Arial"/>
          <w:sz w:val="24"/>
          <w:szCs w:val="24"/>
        </w:rPr>
        <w:t>5</w:t>
      </w:r>
      <w:r w:rsidR="008E5DB3" w:rsidRPr="004C5D1F">
        <w:rPr>
          <w:rFonts w:ascii="Arial" w:hAnsi="Arial" w:cs="Arial"/>
          <w:sz w:val="24"/>
          <w:szCs w:val="24"/>
          <w:lang w:val="es-ES"/>
        </w:rPr>
        <w:t xml:space="preserve">, que se recibió el </w:t>
      </w:r>
      <w:r w:rsidR="00833513">
        <w:rPr>
          <w:rFonts w:ascii="Arial" w:hAnsi="Arial" w:cs="Arial"/>
          <w:sz w:val="24"/>
          <w:szCs w:val="24"/>
          <w:lang w:val="es-ES"/>
        </w:rPr>
        <w:t>4 de febrero</w:t>
      </w:r>
      <w:r w:rsidRPr="004C5D1F">
        <w:rPr>
          <w:rFonts w:ascii="Arial" w:hAnsi="Arial" w:cs="Arial"/>
          <w:sz w:val="24"/>
          <w:szCs w:val="24"/>
          <w:lang w:val="es-ES"/>
        </w:rPr>
        <w:t xml:space="preserve"> del año en curso, </w:t>
      </w:r>
      <w:r w:rsidRPr="004C5D1F">
        <w:rPr>
          <w:rFonts w:ascii="Arial" w:hAnsi="Arial" w:cs="Arial"/>
          <w:sz w:val="24"/>
          <w:szCs w:val="24"/>
        </w:rPr>
        <w:t xml:space="preserve">que </w:t>
      </w:r>
      <w:r w:rsidRPr="004C5D1F">
        <w:rPr>
          <w:rFonts w:ascii="Arial" w:hAnsi="Arial" w:cs="Arial"/>
          <w:b/>
          <w:sz w:val="24"/>
          <w:szCs w:val="24"/>
          <w:u w:val="single"/>
        </w:rPr>
        <w:t>no generó</w:t>
      </w:r>
      <w:r w:rsidRPr="004C5D1F">
        <w:rPr>
          <w:rFonts w:ascii="Arial" w:hAnsi="Arial" w:cs="Arial"/>
          <w:sz w:val="24"/>
          <w:szCs w:val="24"/>
        </w:rPr>
        <w:t xml:space="preserve"> expedientes susceptibles de clasificar como reservados. </w:t>
      </w:r>
    </w:p>
    <w:p w:rsidR="00836E46" w:rsidRPr="004C5D1F" w:rsidRDefault="00836E46" w:rsidP="004C5D1F">
      <w:pPr>
        <w:pStyle w:val="Prrafodelista"/>
        <w:ind w:left="993"/>
        <w:rPr>
          <w:rFonts w:ascii="Arial" w:hAnsi="Arial" w:cs="Arial"/>
          <w:sz w:val="24"/>
          <w:szCs w:val="24"/>
        </w:rPr>
      </w:pPr>
    </w:p>
    <w:p w:rsidR="00836E46" w:rsidRPr="004C5D1F" w:rsidRDefault="00836E46" w:rsidP="004C5D1F">
      <w:pPr>
        <w:pStyle w:val="Prrafodelista"/>
        <w:numPr>
          <w:ilvl w:val="0"/>
          <w:numId w:val="2"/>
        </w:numPr>
        <w:ind w:left="993"/>
        <w:jc w:val="both"/>
        <w:rPr>
          <w:rFonts w:ascii="Arial" w:hAnsi="Arial" w:cs="Arial"/>
          <w:sz w:val="24"/>
          <w:szCs w:val="24"/>
        </w:rPr>
      </w:pPr>
      <w:r w:rsidRPr="004C5D1F">
        <w:rPr>
          <w:rFonts w:ascii="Arial" w:hAnsi="Arial" w:cs="Arial"/>
          <w:sz w:val="24"/>
          <w:szCs w:val="24"/>
        </w:rPr>
        <w:t xml:space="preserve">La </w:t>
      </w:r>
      <w:r w:rsidRPr="004C5D1F">
        <w:rPr>
          <w:rFonts w:ascii="Arial" w:hAnsi="Arial" w:cs="Arial"/>
          <w:b/>
          <w:sz w:val="24"/>
          <w:szCs w:val="24"/>
        </w:rPr>
        <w:t>Unidad del Secretariado,</w:t>
      </w:r>
      <w:r w:rsidRPr="004C5D1F">
        <w:rPr>
          <w:rFonts w:ascii="Arial" w:hAnsi="Arial" w:cs="Arial"/>
          <w:sz w:val="24"/>
          <w:szCs w:val="24"/>
        </w:rPr>
        <w:t xml:space="preserve"> informó mediante escrito que s</w:t>
      </w:r>
      <w:r w:rsidR="00090885" w:rsidRPr="004C5D1F">
        <w:rPr>
          <w:rFonts w:ascii="Arial" w:hAnsi="Arial" w:cs="Arial"/>
          <w:sz w:val="24"/>
          <w:szCs w:val="24"/>
        </w:rPr>
        <w:t xml:space="preserve">e recibió el </w:t>
      </w:r>
      <w:r w:rsidR="00833513">
        <w:rPr>
          <w:rFonts w:ascii="Arial" w:hAnsi="Arial" w:cs="Arial"/>
          <w:sz w:val="24"/>
          <w:szCs w:val="24"/>
        </w:rPr>
        <w:t>13</w:t>
      </w:r>
      <w:r w:rsidR="004665F5" w:rsidRPr="004C5D1F">
        <w:rPr>
          <w:rFonts w:ascii="Arial" w:hAnsi="Arial" w:cs="Arial"/>
          <w:sz w:val="24"/>
          <w:szCs w:val="24"/>
        </w:rPr>
        <w:t xml:space="preserve"> de </w:t>
      </w:r>
      <w:r w:rsidR="00833513">
        <w:rPr>
          <w:rFonts w:ascii="Arial" w:hAnsi="Arial" w:cs="Arial"/>
          <w:sz w:val="24"/>
          <w:szCs w:val="24"/>
        </w:rPr>
        <w:t>enero</w:t>
      </w:r>
      <w:r w:rsidR="004665F5" w:rsidRPr="004C5D1F">
        <w:rPr>
          <w:rFonts w:ascii="Arial" w:hAnsi="Arial" w:cs="Arial"/>
          <w:sz w:val="24"/>
          <w:szCs w:val="24"/>
        </w:rPr>
        <w:t xml:space="preserve"> </w:t>
      </w:r>
      <w:r w:rsidRPr="004C5D1F">
        <w:rPr>
          <w:rFonts w:ascii="Arial" w:hAnsi="Arial" w:cs="Arial"/>
          <w:sz w:val="24"/>
          <w:szCs w:val="24"/>
        </w:rPr>
        <w:t xml:space="preserve">del año en curso, que </w:t>
      </w:r>
      <w:r w:rsidRPr="004C5D1F">
        <w:rPr>
          <w:rFonts w:ascii="Arial" w:hAnsi="Arial" w:cs="Arial"/>
          <w:b/>
          <w:sz w:val="24"/>
          <w:szCs w:val="24"/>
          <w:u w:val="single"/>
        </w:rPr>
        <w:t>no generó</w:t>
      </w:r>
      <w:r w:rsidRPr="004C5D1F">
        <w:rPr>
          <w:rFonts w:ascii="Arial" w:hAnsi="Arial" w:cs="Arial"/>
          <w:sz w:val="24"/>
          <w:szCs w:val="24"/>
        </w:rPr>
        <w:t xml:space="preserve"> expedientes susceptibles de clasificar como reservados.</w:t>
      </w:r>
    </w:p>
    <w:p w:rsidR="00836E46" w:rsidRPr="004C5D1F" w:rsidRDefault="00836E46" w:rsidP="004C5D1F">
      <w:pPr>
        <w:pStyle w:val="Prrafodelista"/>
        <w:ind w:left="993"/>
        <w:rPr>
          <w:rFonts w:ascii="Arial" w:hAnsi="Arial" w:cs="Arial"/>
          <w:sz w:val="24"/>
          <w:szCs w:val="24"/>
        </w:rPr>
      </w:pPr>
    </w:p>
    <w:p w:rsidR="00836E46" w:rsidRPr="004C5D1F" w:rsidRDefault="00836E46" w:rsidP="004C5D1F">
      <w:pPr>
        <w:pStyle w:val="Prrafodelista"/>
        <w:numPr>
          <w:ilvl w:val="0"/>
          <w:numId w:val="2"/>
        </w:numPr>
        <w:ind w:left="993"/>
        <w:jc w:val="both"/>
        <w:rPr>
          <w:rFonts w:ascii="Arial" w:hAnsi="Arial" w:cs="Arial"/>
          <w:sz w:val="24"/>
          <w:szCs w:val="24"/>
        </w:rPr>
      </w:pPr>
      <w:r w:rsidRPr="004C5D1F">
        <w:rPr>
          <w:rFonts w:ascii="Arial" w:hAnsi="Arial" w:cs="Arial"/>
          <w:sz w:val="24"/>
          <w:szCs w:val="24"/>
        </w:rPr>
        <w:t xml:space="preserve">La </w:t>
      </w:r>
      <w:r w:rsidRPr="004C5D1F">
        <w:rPr>
          <w:rFonts w:ascii="Arial" w:hAnsi="Arial" w:cs="Arial"/>
          <w:b/>
          <w:sz w:val="24"/>
          <w:szCs w:val="24"/>
        </w:rPr>
        <w:t>Unidad de Transparencia</w:t>
      </w:r>
      <w:r w:rsidRPr="004C5D1F">
        <w:rPr>
          <w:rFonts w:ascii="Arial" w:hAnsi="Arial" w:cs="Arial"/>
          <w:sz w:val="24"/>
          <w:szCs w:val="24"/>
        </w:rPr>
        <w:t xml:space="preserve">, </w:t>
      </w:r>
      <w:r w:rsidRPr="004C5D1F">
        <w:rPr>
          <w:rFonts w:ascii="Arial" w:hAnsi="Arial" w:cs="Arial"/>
          <w:b/>
          <w:sz w:val="24"/>
          <w:szCs w:val="24"/>
          <w:u w:val="single"/>
        </w:rPr>
        <w:t>no generó</w:t>
      </w:r>
      <w:r w:rsidRPr="004C5D1F">
        <w:rPr>
          <w:rFonts w:ascii="Arial" w:hAnsi="Arial" w:cs="Arial"/>
          <w:sz w:val="24"/>
          <w:szCs w:val="24"/>
        </w:rPr>
        <w:t xml:space="preserve"> expedientes susceptibles de clasificar como reservados.</w:t>
      </w:r>
    </w:p>
    <w:p w:rsidR="00836E46" w:rsidRPr="004C5D1F" w:rsidRDefault="00836E46" w:rsidP="004C5D1F">
      <w:pPr>
        <w:pStyle w:val="Prrafodelista"/>
        <w:ind w:left="993"/>
        <w:rPr>
          <w:rFonts w:ascii="Arial" w:hAnsi="Arial" w:cs="Arial"/>
          <w:sz w:val="24"/>
          <w:szCs w:val="24"/>
          <w:lang w:val="es-ES"/>
        </w:rPr>
      </w:pPr>
    </w:p>
    <w:p w:rsidR="00836E46" w:rsidRPr="004C5D1F" w:rsidRDefault="00836E46" w:rsidP="004C5D1F">
      <w:pPr>
        <w:pStyle w:val="Prrafodelista"/>
        <w:numPr>
          <w:ilvl w:val="0"/>
          <w:numId w:val="2"/>
        </w:numPr>
        <w:ind w:left="993"/>
        <w:jc w:val="both"/>
        <w:rPr>
          <w:rFonts w:ascii="Arial" w:hAnsi="Arial" w:cs="Arial"/>
          <w:sz w:val="24"/>
          <w:szCs w:val="24"/>
        </w:rPr>
      </w:pPr>
      <w:r w:rsidRPr="004C5D1F">
        <w:rPr>
          <w:rFonts w:ascii="Arial" w:hAnsi="Arial" w:cs="Arial"/>
          <w:sz w:val="24"/>
          <w:szCs w:val="24"/>
        </w:rPr>
        <w:t xml:space="preserve">La </w:t>
      </w:r>
      <w:r w:rsidRPr="004C5D1F">
        <w:rPr>
          <w:rFonts w:ascii="Arial" w:hAnsi="Arial" w:cs="Arial"/>
          <w:b/>
          <w:sz w:val="24"/>
          <w:szCs w:val="24"/>
        </w:rPr>
        <w:t>Unidad de la Oficialía Electoral,</w:t>
      </w:r>
      <w:r w:rsidRPr="004C5D1F">
        <w:rPr>
          <w:rFonts w:ascii="Arial" w:hAnsi="Arial" w:cs="Arial"/>
          <w:sz w:val="24"/>
          <w:szCs w:val="24"/>
        </w:rPr>
        <w:t xml:space="preserve"> informó</w:t>
      </w:r>
      <w:r w:rsidR="00C60E33" w:rsidRPr="004C5D1F">
        <w:rPr>
          <w:rFonts w:ascii="Arial" w:hAnsi="Arial" w:cs="Arial"/>
          <w:sz w:val="24"/>
          <w:szCs w:val="24"/>
        </w:rPr>
        <w:t xml:space="preserve"> mediante oficio IEEZ-</w:t>
      </w:r>
      <w:r w:rsidR="00833513">
        <w:rPr>
          <w:rFonts w:ascii="Arial" w:hAnsi="Arial" w:cs="Arial"/>
          <w:sz w:val="24"/>
          <w:szCs w:val="24"/>
        </w:rPr>
        <w:t>02</w:t>
      </w:r>
      <w:r w:rsidR="00C60E33" w:rsidRPr="004C5D1F">
        <w:rPr>
          <w:rFonts w:ascii="Arial" w:hAnsi="Arial" w:cs="Arial"/>
          <w:sz w:val="24"/>
          <w:szCs w:val="24"/>
        </w:rPr>
        <w:t>/U</w:t>
      </w:r>
      <w:r w:rsidR="008E7990">
        <w:rPr>
          <w:rFonts w:ascii="Arial" w:hAnsi="Arial" w:cs="Arial"/>
          <w:sz w:val="24"/>
          <w:szCs w:val="24"/>
        </w:rPr>
        <w:t>OE/</w:t>
      </w:r>
      <w:r w:rsidR="00833513">
        <w:rPr>
          <w:rFonts w:ascii="Arial" w:hAnsi="Arial" w:cs="Arial"/>
          <w:sz w:val="24"/>
          <w:szCs w:val="24"/>
        </w:rPr>
        <w:t>003</w:t>
      </w:r>
      <w:r w:rsidR="008E7990">
        <w:rPr>
          <w:rFonts w:ascii="Arial" w:hAnsi="Arial" w:cs="Arial"/>
          <w:sz w:val="24"/>
          <w:szCs w:val="24"/>
        </w:rPr>
        <w:t>/202</w:t>
      </w:r>
      <w:r w:rsidR="00833513">
        <w:rPr>
          <w:rFonts w:ascii="Arial" w:hAnsi="Arial" w:cs="Arial"/>
          <w:sz w:val="24"/>
          <w:szCs w:val="24"/>
        </w:rPr>
        <w:t>5</w:t>
      </w:r>
      <w:r w:rsidR="008E7990">
        <w:rPr>
          <w:rFonts w:ascii="Arial" w:hAnsi="Arial" w:cs="Arial"/>
          <w:sz w:val="24"/>
          <w:szCs w:val="24"/>
        </w:rPr>
        <w:t xml:space="preserve"> que se recibió el 1</w:t>
      </w:r>
      <w:r w:rsidR="00833513">
        <w:rPr>
          <w:rFonts w:ascii="Arial" w:hAnsi="Arial" w:cs="Arial"/>
          <w:sz w:val="24"/>
          <w:szCs w:val="24"/>
        </w:rPr>
        <w:t>3</w:t>
      </w:r>
      <w:r w:rsidR="00C60E33" w:rsidRPr="004C5D1F">
        <w:rPr>
          <w:rFonts w:ascii="Arial" w:hAnsi="Arial" w:cs="Arial"/>
          <w:sz w:val="24"/>
          <w:szCs w:val="24"/>
        </w:rPr>
        <w:t xml:space="preserve"> de </w:t>
      </w:r>
      <w:r w:rsidR="00833513">
        <w:rPr>
          <w:rFonts w:ascii="Arial" w:hAnsi="Arial" w:cs="Arial"/>
          <w:sz w:val="24"/>
          <w:szCs w:val="24"/>
        </w:rPr>
        <w:t>enero</w:t>
      </w:r>
      <w:r w:rsidR="00C60E33" w:rsidRPr="004C5D1F">
        <w:rPr>
          <w:rFonts w:ascii="Arial" w:hAnsi="Arial" w:cs="Arial"/>
          <w:sz w:val="24"/>
          <w:szCs w:val="24"/>
        </w:rPr>
        <w:t xml:space="preserve"> </w:t>
      </w:r>
      <w:r w:rsidRPr="004C5D1F">
        <w:rPr>
          <w:rFonts w:ascii="Arial" w:hAnsi="Arial" w:cs="Arial"/>
          <w:sz w:val="24"/>
          <w:szCs w:val="24"/>
        </w:rPr>
        <w:t xml:space="preserve">del presente año, que </w:t>
      </w:r>
      <w:r w:rsidRPr="004C5D1F">
        <w:rPr>
          <w:rFonts w:ascii="Arial" w:hAnsi="Arial" w:cs="Arial"/>
          <w:b/>
          <w:sz w:val="24"/>
          <w:szCs w:val="24"/>
          <w:u w:val="single"/>
        </w:rPr>
        <w:t>no generó</w:t>
      </w:r>
      <w:r w:rsidRPr="004C5D1F">
        <w:rPr>
          <w:rFonts w:ascii="Arial" w:hAnsi="Arial" w:cs="Arial"/>
          <w:sz w:val="24"/>
          <w:szCs w:val="24"/>
        </w:rPr>
        <w:t xml:space="preserve"> expedientes susceptibles de clasificar como reservados. </w:t>
      </w:r>
    </w:p>
    <w:p w:rsidR="00836E46" w:rsidRPr="004C5D1F" w:rsidRDefault="00836E46" w:rsidP="004C5D1F">
      <w:pPr>
        <w:pStyle w:val="Prrafodelista"/>
        <w:ind w:left="993"/>
        <w:rPr>
          <w:rFonts w:ascii="Arial" w:hAnsi="Arial" w:cs="Arial"/>
          <w:sz w:val="24"/>
          <w:szCs w:val="24"/>
          <w:lang w:val="es-ES"/>
        </w:rPr>
      </w:pPr>
    </w:p>
    <w:p w:rsidR="00520978" w:rsidRPr="004C02E1" w:rsidRDefault="00836E46" w:rsidP="004C5D1F">
      <w:pPr>
        <w:pStyle w:val="Prrafodelista"/>
        <w:numPr>
          <w:ilvl w:val="0"/>
          <w:numId w:val="2"/>
        </w:numPr>
        <w:ind w:left="993"/>
        <w:jc w:val="both"/>
        <w:rPr>
          <w:rFonts w:ascii="Arial" w:hAnsi="Arial" w:cs="Arial"/>
          <w:sz w:val="24"/>
          <w:szCs w:val="24"/>
        </w:rPr>
      </w:pPr>
      <w:r w:rsidRPr="004C5D1F">
        <w:rPr>
          <w:rFonts w:ascii="Arial" w:hAnsi="Arial" w:cs="Arial"/>
          <w:sz w:val="24"/>
          <w:szCs w:val="24"/>
        </w:rPr>
        <w:t xml:space="preserve">La </w:t>
      </w:r>
      <w:r w:rsidRPr="004C5D1F">
        <w:rPr>
          <w:rFonts w:ascii="Arial" w:hAnsi="Arial" w:cs="Arial"/>
          <w:b/>
          <w:sz w:val="24"/>
          <w:szCs w:val="24"/>
        </w:rPr>
        <w:t>Unidad de lo Contencioso Electoral,</w:t>
      </w:r>
      <w:r w:rsidR="00C92A05" w:rsidRPr="004C5D1F">
        <w:rPr>
          <w:rFonts w:ascii="Arial" w:hAnsi="Arial" w:cs="Arial"/>
          <w:sz w:val="24"/>
          <w:szCs w:val="24"/>
        </w:rPr>
        <w:t xml:space="preserve"> informó mediante </w:t>
      </w:r>
      <w:r w:rsidR="00833513">
        <w:rPr>
          <w:rFonts w:ascii="Arial" w:hAnsi="Arial" w:cs="Arial"/>
          <w:sz w:val="24"/>
          <w:szCs w:val="24"/>
        </w:rPr>
        <w:t xml:space="preserve">oficio IEEZ-UCE/019/2025 </w:t>
      </w:r>
      <w:r w:rsidRPr="004C5D1F">
        <w:rPr>
          <w:rFonts w:ascii="Arial" w:hAnsi="Arial" w:cs="Arial"/>
          <w:sz w:val="24"/>
          <w:szCs w:val="24"/>
        </w:rPr>
        <w:t>que se re</w:t>
      </w:r>
      <w:r w:rsidR="00C92A05" w:rsidRPr="004C5D1F">
        <w:rPr>
          <w:rFonts w:ascii="Arial" w:hAnsi="Arial" w:cs="Arial"/>
          <w:sz w:val="24"/>
          <w:szCs w:val="24"/>
        </w:rPr>
        <w:t xml:space="preserve">cibió el </w:t>
      </w:r>
      <w:r w:rsidR="004C02E1">
        <w:rPr>
          <w:rFonts w:ascii="Arial" w:hAnsi="Arial" w:cs="Arial"/>
          <w:sz w:val="24"/>
          <w:szCs w:val="24"/>
        </w:rPr>
        <w:t>29</w:t>
      </w:r>
      <w:r w:rsidR="00C92A05" w:rsidRPr="004C5D1F">
        <w:rPr>
          <w:rFonts w:ascii="Arial" w:hAnsi="Arial" w:cs="Arial"/>
          <w:sz w:val="24"/>
          <w:szCs w:val="24"/>
        </w:rPr>
        <w:t xml:space="preserve"> de </w:t>
      </w:r>
      <w:r w:rsidR="004C02E1">
        <w:rPr>
          <w:rFonts w:ascii="Arial" w:hAnsi="Arial" w:cs="Arial"/>
          <w:sz w:val="24"/>
          <w:szCs w:val="24"/>
        </w:rPr>
        <w:t>enero</w:t>
      </w:r>
      <w:r w:rsidR="00C92A05" w:rsidRPr="004C5D1F">
        <w:rPr>
          <w:rFonts w:ascii="Arial" w:hAnsi="Arial" w:cs="Arial"/>
          <w:sz w:val="24"/>
          <w:szCs w:val="24"/>
        </w:rPr>
        <w:t xml:space="preserve"> </w:t>
      </w:r>
      <w:r w:rsidRPr="004C5D1F">
        <w:rPr>
          <w:rFonts w:ascii="Arial" w:hAnsi="Arial" w:cs="Arial"/>
          <w:sz w:val="24"/>
          <w:szCs w:val="24"/>
        </w:rPr>
        <w:t xml:space="preserve">del año en curso, de la </w:t>
      </w:r>
      <w:r w:rsidRPr="004C5D1F">
        <w:rPr>
          <w:rFonts w:ascii="Arial" w:hAnsi="Arial" w:cs="Arial"/>
          <w:b/>
          <w:sz w:val="24"/>
          <w:szCs w:val="24"/>
          <w:u w:val="single"/>
        </w:rPr>
        <w:t>generación</w:t>
      </w:r>
      <w:r w:rsidRPr="004C5D1F">
        <w:rPr>
          <w:rFonts w:ascii="Arial" w:hAnsi="Arial" w:cs="Arial"/>
          <w:b/>
          <w:sz w:val="24"/>
          <w:szCs w:val="24"/>
        </w:rPr>
        <w:t xml:space="preserve"> </w:t>
      </w:r>
      <w:r w:rsidRPr="004C5D1F">
        <w:rPr>
          <w:rFonts w:ascii="Arial" w:hAnsi="Arial" w:cs="Arial"/>
          <w:sz w:val="24"/>
          <w:szCs w:val="24"/>
        </w:rPr>
        <w:t xml:space="preserve">de </w:t>
      </w:r>
      <w:r w:rsidR="00520978">
        <w:rPr>
          <w:rFonts w:ascii="Arial" w:hAnsi="Arial" w:cs="Arial"/>
          <w:sz w:val="24"/>
          <w:szCs w:val="24"/>
        </w:rPr>
        <w:t>2</w:t>
      </w:r>
      <w:r w:rsidR="004C02E1">
        <w:rPr>
          <w:rFonts w:ascii="Arial" w:hAnsi="Arial" w:cs="Arial"/>
          <w:sz w:val="24"/>
          <w:szCs w:val="24"/>
        </w:rPr>
        <w:t xml:space="preserve"> </w:t>
      </w:r>
      <w:r w:rsidRPr="004C5D1F">
        <w:rPr>
          <w:rFonts w:ascii="Arial" w:hAnsi="Arial" w:cs="Arial"/>
          <w:sz w:val="24"/>
          <w:szCs w:val="24"/>
        </w:rPr>
        <w:t xml:space="preserve">expedientes susceptibles de clasificar como reservados, con motivo </w:t>
      </w:r>
      <w:r w:rsidRPr="004C5D1F">
        <w:rPr>
          <w:rFonts w:ascii="Arial" w:hAnsi="Arial" w:cs="Arial"/>
          <w:sz w:val="24"/>
          <w:szCs w:val="24"/>
          <w:lang w:val="es-ES"/>
        </w:rPr>
        <w:t>de</w:t>
      </w:r>
      <w:r w:rsidR="004C02E1">
        <w:rPr>
          <w:rFonts w:ascii="Arial" w:hAnsi="Arial" w:cs="Arial"/>
          <w:sz w:val="24"/>
          <w:szCs w:val="24"/>
          <w:lang w:val="es-ES"/>
        </w:rPr>
        <w:t xml:space="preserve"> la instauración de los procedimientos </w:t>
      </w:r>
      <w:r w:rsidRPr="004C5D1F">
        <w:rPr>
          <w:rFonts w:ascii="Arial" w:hAnsi="Arial" w:cs="Arial"/>
          <w:sz w:val="24"/>
          <w:szCs w:val="24"/>
          <w:lang w:val="es-ES"/>
        </w:rPr>
        <w:t>identificados con los números</w:t>
      </w:r>
      <w:r w:rsidR="00A30905" w:rsidRPr="004C5D1F">
        <w:rPr>
          <w:rFonts w:ascii="Arial" w:hAnsi="Arial" w:cs="Arial"/>
          <w:sz w:val="24"/>
          <w:szCs w:val="24"/>
          <w:lang w:val="es-ES"/>
        </w:rPr>
        <w:t xml:space="preserve"> de expedientes</w:t>
      </w:r>
      <w:r w:rsidR="00520978">
        <w:rPr>
          <w:rFonts w:ascii="Arial" w:hAnsi="Arial" w:cs="Arial"/>
          <w:sz w:val="24"/>
          <w:szCs w:val="24"/>
          <w:lang w:val="es-ES"/>
        </w:rPr>
        <w:t>:</w:t>
      </w:r>
    </w:p>
    <w:p w:rsidR="004C02E1" w:rsidRPr="004C02E1" w:rsidRDefault="004C02E1" w:rsidP="004C02E1">
      <w:pPr>
        <w:pStyle w:val="Prrafodelista"/>
        <w:rPr>
          <w:rFonts w:ascii="Arial" w:hAnsi="Arial" w:cs="Arial"/>
          <w:sz w:val="24"/>
          <w:szCs w:val="24"/>
        </w:rPr>
      </w:pPr>
    </w:p>
    <w:p w:rsidR="004C02E1" w:rsidRDefault="004C02E1" w:rsidP="00B16D3A">
      <w:pPr>
        <w:pStyle w:val="Prrafodelista"/>
        <w:numPr>
          <w:ilvl w:val="0"/>
          <w:numId w:val="20"/>
        </w:numPr>
        <w:jc w:val="both"/>
        <w:rPr>
          <w:rFonts w:ascii="Arial" w:hAnsi="Arial" w:cs="Arial"/>
          <w:sz w:val="24"/>
          <w:szCs w:val="24"/>
        </w:rPr>
      </w:pPr>
      <w:r w:rsidRPr="004C02E1">
        <w:rPr>
          <w:rFonts w:ascii="Arial" w:hAnsi="Arial" w:cs="Arial"/>
          <w:sz w:val="24"/>
          <w:szCs w:val="24"/>
        </w:rPr>
        <w:t>Procedimiento Especial Sancionador en Materia de Violencia Política contra las Mujeres en Razón de Género</w:t>
      </w:r>
      <w:r w:rsidR="00A04D73">
        <w:rPr>
          <w:rFonts w:ascii="Arial" w:hAnsi="Arial" w:cs="Arial"/>
          <w:sz w:val="24"/>
          <w:szCs w:val="24"/>
        </w:rPr>
        <w:t>:</w:t>
      </w:r>
      <w:r w:rsidRPr="004C02E1">
        <w:t xml:space="preserve"> </w:t>
      </w:r>
      <w:r w:rsidRPr="004C02E1">
        <w:rPr>
          <w:rFonts w:ascii="Arial" w:hAnsi="Arial" w:cs="Arial"/>
          <w:sz w:val="24"/>
          <w:szCs w:val="24"/>
        </w:rPr>
        <w:t>PES-VPG/IEEZ/UCE/019/2024</w:t>
      </w:r>
    </w:p>
    <w:p w:rsidR="004C02E1" w:rsidRDefault="004C02E1" w:rsidP="004C02E1">
      <w:pPr>
        <w:pStyle w:val="Prrafodelista"/>
        <w:ind w:left="993"/>
        <w:jc w:val="both"/>
        <w:rPr>
          <w:rFonts w:ascii="Arial" w:hAnsi="Arial" w:cs="Arial"/>
          <w:sz w:val="24"/>
          <w:szCs w:val="24"/>
        </w:rPr>
      </w:pPr>
    </w:p>
    <w:p w:rsidR="004C02E1" w:rsidRDefault="004C02E1" w:rsidP="00B16D3A">
      <w:pPr>
        <w:pStyle w:val="Prrafodelista"/>
        <w:numPr>
          <w:ilvl w:val="0"/>
          <w:numId w:val="20"/>
        </w:numPr>
        <w:jc w:val="both"/>
        <w:rPr>
          <w:rFonts w:ascii="Arial" w:hAnsi="Arial" w:cs="Arial"/>
          <w:sz w:val="24"/>
          <w:szCs w:val="24"/>
        </w:rPr>
      </w:pPr>
      <w:r w:rsidRPr="004C02E1">
        <w:rPr>
          <w:rFonts w:ascii="Arial" w:hAnsi="Arial" w:cs="Arial"/>
          <w:sz w:val="24"/>
          <w:szCs w:val="24"/>
        </w:rPr>
        <w:t>Pro</w:t>
      </w:r>
      <w:r w:rsidR="00A04D73">
        <w:rPr>
          <w:rFonts w:ascii="Arial" w:hAnsi="Arial" w:cs="Arial"/>
          <w:sz w:val="24"/>
          <w:szCs w:val="24"/>
        </w:rPr>
        <w:t>cedimiento Especial Sancionador:</w:t>
      </w:r>
      <w:r w:rsidRPr="004C02E1">
        <w:t xml:space="preserve"> </w:t>
      </w:r>
      <w:r w:rsidRPr="004C02E1">
        <w:rPr>
          <w:rFonts w:ascii="Arial" w:hAnsi="Arial" w:cs="Arial"/>
          <w:sz w:val="24"/>
          <w:szCs w:val="24"/>
        </w:rPr>
        <w:t>PES/IEEZ/UCE/234/2024</w:t>
      </w:r>
    </w:p>
    <w:p w:rsidR="004C02E1" w:rsidRPr="00520978" w:rsidRDefault="004C02E1" w:rsidP="004C02E1">
      <w:pPr>
        <w:pStyle w:val="Prrafodelista"/>
        <w:ind w:left="993"/>
        <w:jc w:val="both"/>
        <w:rPr>
          <w:rFonts w:ascii="Arial" w:hAnsi="Arial" w:cs="Arial"/>
          <w:sz w:val="24"/>
          <w:szCs w:val="24"/>
        </w:rPr>
      </w:pPr>
    </w:p>
    <w:p w:rsidR="00836E46" w:rsidRPr="00520978" w:rsidRDefault="00B16D3A" w:rsidP="00520978">
      <w:pPr>
        <w:pStyle w:val="Prrafodelista"/>
        <w:ind w:left="993"/>
        <w:jc w:val="both"/>
        <w:rPr>
          <w:rFonts w:ascii="Arial" w:hAnsi="Arial" w:cs="Arial"/>
        </w:rPr>
      </w:pPr>
      <w:r>
        <w:rPr>
          <w:rFonts w:ascii="Arial" w:hAnsi="Arial" w:cs="Arial"/>
          <w:sz w:val="24"/>
          <w:szCs w:val="24"/>
        </w:rPr>
        <w:t>E</w:t>
      </w:r>
      <w:r w:rsidR="00520978" w:rsidRPr="00520978">
        <w:rPr>
          <w:rFonts w:ascii="Arial" w:hAnsi="Arial" w:cs="Arial"/>
          <w:sz w:val="24"/>
          <w:szCs w:val="24"/>
        </w:rPr>
        <w:t xml:space="preserve">xpedientes que la Unidad de lo Contencioso Electoral </w:t>
      </w:r>
      <w:r w:rsidR="00836E46" w:rsidRPr="00520978">
        <w:rPr>
          <w:rFonts w:ascii="Arial" w:hAnsi="Arial" w:cs="Arial"/>
          <w:sz w:val="24"/>
          <w:szCs w:val="24"/>
        </w:rPr>
        <w:t>clasifica temporalmente como reservados de manera</w:t>
      </w:r>
      <w:r w:rsidR="00520978">
        <w:rPr>
          <w:rFonts w:ascii="Arial" w:hAnsi="Arial" w:cs="Arial"/>
          <w:sz w:val="24"/>
          <w:szCs w:val="24"/>
        </w:rPr>
        <w:t xml:space="preserve"> completa, desde el momento de su</w:t>
      </w:r>
      <w:r w:rsidR="00836E46" w:rsidRPr="00520978">
        <w:rPr>
          <w:rFonts w:ascii="Arial" w:hAnsi="Arial" w:cs="Arial"/>
          <w:sz w:val="24"/>
          <w:szCs w:val="24"/>
        </w:rPr>
        <w:t xml:space="preserve"> integración, hasta que la resolución correspondiente cause estado, en virtud a que los mismos contienen actuaciones, diligencias o constancias propias del procedimiento, </w:t>
      </w:r>
      <w:r w:rsidR="00520978">
        <w:rPr>
          <w:rFonts w:ascii="Arial" w:hAnsi="Arial" w:cs="Arial"/>
          <w:sz w:val="24"/>
          <w:szCs w:val="24"/>
        </w:rPr>
        <w:t xml:space="preserve">y </w:t>
      </w:r>
      <w:r w:rsidR="00E1323A" w:rsidRPr="00520978">
        <w:rPr>
          <w:rFonts w:ascii="Arial" w:hAnsi="Arial" w:cs="Arial"/>
          <w:sz w:val="24"/>
          <w:szCs w:val="24"/>
        </w:rPr>
        <w:t xml:space="preserve">por considerar </w:t>
      </w:r>
      <w:r w:rsidRPr="00520978">
        <w:rPr>
          <w:rFonts w:ascii="Arial" w:hAnsi="Arial" w:cs="Arial"/>
          <w:sz w:val="24"/>
          <w:szCs w:val="24"/>
        </w:rPr>
        <w:t>que,</w:t>
      </w:r>
      <w:r w:rsidR="00E1323A" w:rsidRPr="00520978">
        <w:rPr>
          <w:rFonts w:ascii="Arial" w:hAnsi="Arial" w:cs="Arial"/>
          <w:sz w:val="24"/>
          <w:szCs w:val="24"/>
        </w:rPr>
        <w:t xml:space="preserve"> </w:t>
      </w:r>
      <w:r w:rsidR="00836E46" w:rsidRPr="00520978">
        <w:rPr>
          <w:rFonts w:ascii="Arial" w:hAnsi="Arial" w:cs="Arial"/>
          <w:sz w:val="24"/>
          <w:szCs w:val="24"/>
        </w:rPr>
        <w:t>en caso de publicarse, se provocaría un daño a las fo</w:t>
      </w:r>
      <w:r w:rsidR="00E1323A" w:rsidRPr="00520978">
        <w:rPr>
          <w:rFonts w:ascii="Arial" w:hAnsi="Arial" w:cs="Arial"/>
          <w:sz w:val="24"/>
          <w:szCs w:val="24"/>
        </w:rPr>
        <w:t>rmalidades esenciales del mismo</w:t>
      </w:r>
      <w:r w:rsidR="002A046A">
        <w:rPr>
          <w:rFonts w:ascii="Arial" w:hAnsi="Arial" w:cs="Arial"/>
          <w:sz w:val="24"/>
          <w:szCs w:val="24"/>
        </w:rPr>
        <w:t>.</w:t>
      </w:r>
    </w:p>
    <w:p w:rsidR="00836E46" w:rsidRPr="004C5D1F" w:rsidRDefault="00836E46" w:rsidP="004C5D1F">
      <w:pPr>
        <w:pStyle w:val="Prrafodelista"/>
        <w:rPr>
          <w:rFonts w:ascii="Arial" w:hAnsi="Arial" w:cs="Arial"/>
          <w:sz w:val="24"/>
          <w:szCs w:val="24"/>
        </w:rPr>
      </w:pPr>
    </w:p>
    <w:p w:rsidR="00836E46" w:rsidRPr="004C5D1F" w:rsidRDefault="00836E46" w:rsidP="004C5D1F">
      <w:pPr>
        <w:pStyle w:val="Prrafodelista"/>
        <w:numPr>
          <w:ilvl w:val="0"/>
          <w:numId w:val="2"/>
        </w:numPr>
        <w:ind w:left="993"/>
        <w:jc w:val="both"/>
        <w:rPr>
          <w:rFonts w:ascii="Arial" w:hAnsi="Arial" w:cs="Arial"/>
          <w:sz w:val="24"/>
          <w:szCs w:val="24"/>
        </w:rPr>
      </w:pPr>
      <w:r w:rsidRPr="004C5D1F">
        <w:rPr>
          <w:rFonts w:ascii="Arial" w:hAnsi="Arial" w:cs="Arial"/>
          <w:sz w:val="24"/>
          <w:szCs w:val="24"/>
        </w:rPr>
        <w:lastRenderedPageBreak/>
        <w:t xml:space="preserve">La </w:t>
      </w:r>
      <w:r w:rsidRPr="004C5D1F">
        <w:rPr>
          <w:rFonts w:ascii="Arial" w:hAnsi="Arial" w:cs="Arial"/>
          <w:b/>
          <w:sz w:val="24"/>
          <w:szCs w:val="24"/>
        </w:rPr>
        <w:t>Oficialía de Partes,</w:t>
      </w:r>
      <w:r w:rsidRPr="004C5D1F">
        <w:rPr>
          <w:rFonts w:ascii="Arial" w:hAnsi="Arial" w:cs="Arial"/>
          <w:sz w:val="24"/>
          <w:szCs w:val="24"/>
        </w:rPr>
        <w:t xml:space="preserve"> informó </w:t>
      </w:r>
      <w:r w:rsidRPr="004C5D1F">
        <w:rPr>
          <w:rFonts w:ascii="Arial" w:hAnsi="Arial" w:cs="Arial"/>
          <w:sz w:val="24"/>
          <w:szCs w:val="24"/>
          <w:lang w:val="es-ES"/>
        </w:rPr>
        <w:t>mediante</w:t>
      </w:r>
      <w:r w:rsidR="001F2ED6" w:rsidRPr="004C5D1F">
        <w:rPr>
          <w:rFonts w:ascii="Arial" w:hAnsi="Arial" w:cs="Arial"/>
          <w:sz w:val="24"/>
          <w:szCs w:val="24"/>
          <w:lang w:val="es-ES"/>
        </w:rPr>
        <w:t xml:space="preserve"> escrito vía</w:t>
      </w:r>
      <w:r w:rsidRPr="004C5D1F">
        <w:rPr>
          <w:rFonts w:ascii="Arial" w:hAnsi="Arial" w:cs="Arial"/>
          <w:sz w:val="24"/>
          <w:szCs w:val="24"/>
          <w:lang w:val="es-ES"/>
        </w:rPr>
        <w:t xml:space="preserve"> correo electrónico que se recibió el </w:t>
      </w:r>
      <w:r w:rsidRPr="004C5D1F">
        <w:rPr>
          <w:rFonts w:ascii="Arial" w:hAnsi="Arial" w:cs="Arial"/>
          <w:sz w:val="24"/>
          <w:szCs w:val="24"/>
        </w:rPr>
        <w:t>1</w:t>
      </w:r>
      <w:r w:rsidR="00B16D3A">
        <w:rPr>
          <w:rFonts w:ascii="Arial" w:hAnsi="Arial" w:cs="Arial"/>
          <w:sz w:val="24"/>
          <w:szCs w:val="24"/>
        </w:rPr>
        <w:t>4</w:t>
      </w:r>
      <w:r w:rsidR="00A05B86" w:rsidRPr="004C5D1F">
        <w:rPr>
          <w:rFonts w:ascii="Arial" w:hAnsi="Arial" w:cs="Arial"/>
          <w:sz w:val="24"/>
          <w:szCs w:val="24"/>
        </w:rPr>
        <w:t xml:space="preserve"> de </w:t>
      </w:r>
      <w:r w:rsidR="00B16D3A">
        <w:rPr>
          <w:rFonts w:ascii="Arial" w:hAnsi="Arial" w:cs="Arial"/>
          <w:sz w:val="24"/>
          <w:szCs w:val="24"/>
        </w:rPr>
        <w:t>enero</w:t>
      </w:r>
      <w:r w:rsidRPr="004C5D1F">
        <w:rPr>
          <w:rFonts w:ascii="Arial" w:hAnsi="Arial" w:cs="Arial"/>
          <w:sz w:val="24"/>
          <w:szCs w:val="24"/>
        </w:rPr>
        <w:t xml:space="preserve"> del año en curso, que </w:t>
      </w:r>
      <w:r w:rsidRPr="004C5D1F">
        <w:rPr>
          <w:rFonts w:ascii="Arial" w:hAnsi="Arial" w:cs="Arial"/>
          <w:b/>
          <w:sz w:val="24"/>
          <w:szCs w:val="24"/>
          <w:u w:val="single"/>
        </w:rPr>
        <w:t>no generó</w:t>
      </w:r>
      <w:r w:rsidRPr="004C5D1F">
        <w:rPr>
          <w:rFonts w:ascii="Arial" w:hAnsi="Arial" w:cs="Arial"/>
          <w:sz w:val="24"/>
          <w:szCs w:val="24"/>
        </w:rPr>
        <w:t xml:space="preserve"> expedientes susceptibles de clasificar como reservados.</w:t>
      </w:r>
    </w:p>
    <w:p w:rsidR="00836E46" w:rsidRPr="004C5D1F" w:rsidRDefault="00836E46" w:rsidP="004C5D1F">
      <w:pPr>
        <w:pStyle w:val="Prrafodelista"/>
        <w:ind w:left="0"/>
        <w:jc w:val="both"/>
        <w:rPr>
          <w:rFonts w:ascii="Arial" w:hAnsi="Arial" w:cs="Arial"/>
          <w:sz w:val="24"/>
          <w:szCs w:val="24"/>
        </w:rPr>
      </w:pPr>
    </w:p>
    <w:p w:rsidR="00836E46" w:rsidRPr="00293CEF" w:rsidRDefault="00E1323A" w:rsidP="004C5D1F">
      <w:pPr>
        <w:pStyle w:val="Prrafodelista"/>
        <w:numPr>
          <w:ilvl w:val="0"/>
          <w:numId w:val="1"/>
        </w:numPr>
        <w:ind w:left="426" w:hanging="426"/>
        <w:jc w:val="both"/>
        <w:rPr>
          <w:rFonts w:ascii="Arial" w:hAnsi="Arial" w:cs="Arial"/>
          <w:b/>
          <w:sz w:val="24"/>
          <w:szCs w:val="24"/>
        </w:rPr>
      </w:pPr>
      <w:r w:rsidRPr="00293CEF">
        <w:rPr>
          <w:rFonts w:ascii="Arial" w:hAnsi="Arial" w:cs="Arial"/>
          <w:sz w:val="24"/>
          <w:szCs w:val="24"/>
          <w:lang w:val="es-ES"/>
        </w:rPr>
        <w:t>Visto</w:t>
      </w:r>
      <w:r w:rsidR="00836E46" w:rsidRPr="00293CEF">
        <w:rPr>
          <w:rFonts w:ascii="Arial" w:hAnsi="Arial" w:cs="Arial"/>
          <w:sz w:val="24"/>
          <w:szCs w:val="24"/>
          <w:lang w:val="es-ES"/>
        </w:rPr>
        <w:t xml:space="preserve"> y analizados los escritos</w:t>
      </w:r>
      <w:r w:rsidR="00C2064A" w:rsidRPr="00293CEF">
        <w:rPr>
          <w:rFonts w:ascii="Arial" w:hAnsi="Arial" w:cs="Arial"/>
          <w:sz w:val="24"/>
          <w:szCs w:val="24"/>
          <w:lang w:val="es-ES"/>
        </w:rPr>
        <w:t xml:space="preserve"> turnados por las áreas administrativas del Instituto Electoral</w:t>
      </w:r>
      <w:r w:rsidR="00836E46" w:rsidRPr="00293CEF">
        <w:rPr>
          <w:rFonts w:ascii="Arial" w:hAnsi="Arial" w:cs="Arial"/>
          <w:sz w:val="24"/>
          <w:szCs w:val="24"/>
          <w:lang w:val="es-ES"/>
        </w:rPr>
        <w:t xml:space="preserve">, y una vez que se sometió a consideración del </w:t>
      </w:r>
      <w:r w:rsidR="00836E46" w:rsidRPr="00293CEF">
        <w:rPr>
          <w:rFonts w:ascii="Arial" w:hAnsi="Arial" w:cs="Arial"/>
          <w:sz w:val="24"/>
          <w:szCs w:val="24"/>
        </w:rPr>
        <w:t>Comité de Transparencia, el Índice de Expedientes Clasificados como Reservados generados en el periodo del 1</w:t>
      </w:r>
      <w:r w:rsidR="00836E46" w:rsidRPr="00293CEF">
        <w:rPr>
          <w:rFonts w:ascii="Arial" w:hAnsi="Arial" w:cs="Arial"/>
          <w:sz w:val="24"/>
          <w:szCs w:val="24"/>
          <w:vertAlign w:val="superscript"/>
        </w:rPr>
        <w:t>ro</w:t>
      </w:r>
      <w:r w:rsidR="00C440AF" w:rsidRPr="00293CEF">
        <w:rPr>
          <w:rFonts w:ascii="Arial" w:hAnsi="Arial" w:cs="Arial"/>
          <w:sz w:val="24"/>
          <w:szCs w:val="24"/>
        </w:rPr>
        <w:t xml:space="preserve"> </w:t>
      </w:r>
      <w:r w:rsidR="00CA6ED3">
        <w:rPr>
          <w:rFonts w:ascii="Arial" w:hAnsi="Arial" w:cs="Arial"/>
          <w:sz w:val="24"/>
          <w:szCs w:val="24"/>
        </w:rPr>
        <w:t>julio</w:t>
      </w:r>
      <w:r w:rsidR="00836E46" w:rsidRPr="00293CEF">
        <w:rPr>
          <w:rFonts w:ascii="Arial" w:hAnsi="Arial" w:cs="Arial"/>
          <w:sz w:val="24"/>
          <w:szCs w:val="24"/>
          <w:lang w:val="es-ES"/>
        </w:rPr>
        <w:t xml:space="preserve"> </w:t>
      </w:r>
      <w:r w:rsidR="00836E46" w:rsidRPr="00293CEF">
        <w:rPr>
          <w:rFonts w:ascii="Arial" w:hAnsi="Arial" w:cs="Arial"/>
          <w:sz w:val="24"/>
          <w:szCs w:val="24"/>
        </w:rPr>
        <w:t>al 3</w:t>
      </w:r>
      <w:r w:rsidR="00CA6ED3">
        <w:rPr>
          <w:rFonts w:ascii="Arial" w:hAnsi="Arial" w:cs="Arial"/>
          <w:sz w:val="24"/>
          <w:szCs w:val="24"/>
        </w:rPr>
        <w:t>1</w:t>
      </w:r>
      <w:r w:rsidR="00836E46" w:rsidRPr="00293CEF">
        <w:rPr>
          <w:rFonts w:ascii="Arial" w:hAnsi="Arial" w:cs="Arial"/>
          <w:sz w:val="24"/>
          <w:szCs w:val="24"/>
        </w:rPr>
        <w:t xml:space="preserve"> de </w:t>
      </w:r>
      <w:r w:rsidR="00CA6ED3">
        <w:rPr>
          <w:rFonts w:ascii="Arial" w:hAnsi="Arial" w:cs="Arial"/>
          <w:sz w:val="24"/>
          <w:szCs w:val="24"/>
        </w:rPr>
        <w:t>diciembre</w:t>
      </w:r>
      <w:r w:rsidR="00C440AF" w:rsidRPr="00293CEF">
        <w:rPr>
          <w:rFonts w:ascii="Arial" w:hAnsi="Arial" w:cs="Arial"/>
          <w:sz w:val="24"/>
          <w:szCs w:val="24"/>
        </w:rPr>
        <w:t xml:space="preserve"> de 2024</w:t>
      </w:r>
      <w:r w:rsidR="00836E46" w:rsidRPr="00293CEF">
        <w:rPr>
          <w:rFonts w:ascii="Arial" w:hAnsi="Arial" w:cs="Arial"/>
          <w:sz w:val="24"/>
          <w:szCs w:val="24"/>
        </w:rPr>
        <w:t xml:space="preserve">, </w:t>
      </w:r>
      <w:r w:rsidR="00C2064A" w:rsidRPr="00293CEF">
        <w:rPr>
          <w:rFonts w:ascii="Arial" w:hAnsi="Arial" w:cs="Arial"/>
          <w:sz w:val="24"/>
          <w:szCs w:val="24"/>
        </w:rPr>
        <w:t>se analiza y valora</w:t>
      </w:r>
      <w:r w:rsidR="00836E46" w:rsidRPr="00293CEF">
        <w:rPr>
          <w:rFonts w:ascii="Arial" w:hAnsi="Arial" w:cs="Arial"/>
          <w:sz w:val="24"/>
          <w:szCs w:val="24"/>
        </w:rPr>
        <w:t xml:space="preserve"> con base a los siguientes</w:t>
      </w:r>
      <w:r w:rsidR="00836E46" w:rsidRPr="00293CEF">
        <w:rPr>
          <w:rFonts w:ascii="Arial" w:hAnsi="Arial" w:cs="Arial"/>
          <w:sz w:val="24"/>
          <w:szCs w:val="24"/>
          <w:lang w:val="es-ES"/>
        </w:rPr>
        <w:t>:</w:t>
      </w:r>
    </w:p>
    <w:p w:rsidR="00836E46" w:rsidRPr="004C5D1F" w:rsidRDefault="00836E46" w:rsidP="004C5D1F">
      <w:pPr>
        <w:pStyle w:val="Prrafodelista"/>
        <w:jc w:val="center"/>
        <w:rPr>
          <w:rFonts w:ascii="Arial" w:hAnsi="Arial" w:cs="Arial"/>
          <w:b/>
          <w:sz w:val="24"/>
          <w:szCs w:val="24"/>
        </w:rPr>
      </w:pPr>
    </w:p>
    <w:p w:rsidR="00786DD1" w:rsidRPr="004C5D1F" w:rsidRDefault="00786DD1" w:rsidP="004C5D1F">
      <w:pPr>
        <w:pStyle w:val="Prrafodelista"/>
        <w:jc w:val="center"/>
        <w:rPr>
          <w:rFonts w:ascii="Arial" w:hAnsi="Arial" w:cs="Arial"/>
          <w:b/>
          <w:sz w:val="24"/>
          <w:szCs w:val="24"/>
          <w:lang w:val="es-ES"/>
        </w:rPr>
      </w:pPr>
    </w:p>
    <w:p w:rsidR="00786DD1" w:rsidRPr="004C5D1F" w:rsidRDefault="00786DD1" w:rsidP="004C5D1F">
      <w:pPr>
        <w:pStyle w:val="Prrafodelista"/>
        <w:jc w:val="center"/>
        <w:rPr>
          <w:rFonts w:ascii="Arial" w:hAnsi="Arial" w:cs="Arial"/>
          <w:b/>
          <w:sz w:val="24"/>
          <w:szCs w:val="24"/>
        </w:rPr>
      </w:pPr>
      <w:r w:rsidRPr="004C5D1F">
        <w:rPr>
          <w:rFonts w:ascii="Arial" w:hAnsi="Arial" w:cs="Arial"/>
          <w:b/>
          <w:sz w:val="24"/>
          <w:szCs w:val="24"/>
        </w:rPr>
        <w:t>C o n s i d e r a n d o s</w:t>
      </w:r>
    </w:p>
    <w:p w:rsidR="000C5476" w:rsidRDefault="000C5476" w:rsidP="004C5D1F">
      <w:pPr>
        <w:spacing w:after="0" w:line="240" w:lineRule="auto"/>
        <w:jc w:val="both"/>
        <w:rPr>
          <w:rFonts w:ascii="Arial" w:hAnsi="Arial" w:cs="Arial"/>
          <w:b/>
          <w:sz w:val="24"/>
          <w:szCs w:val="24"/>
        </w:rPr>
      </w:pPr>
    </w:p>
    <w:p w:rsidR="00293CEF" w:rsidRPr="004C5D1F" w:rsidRDefault="00293CEF" w:rsidP="004C5D1F">
      <w:pPr>
        <w:spacing w:after="0" w:line="240" w:lineRule="auto"/>
        <w:jc w:val="both"/>
        <w:rPr>
          <w:rFonts w:ascii="Arial" w:hAnsi="Arial" w:cs="Arial"/>
          <w:b/>
          <w:sz w:val="24"/>
          <w:szCs w:val="24"/>
        </w:rPr>
      </w:pPr>
    </w:p>
    <w:p w:rsidR="00836E46" w:rsidRPr="004C5D1F" w:rsidRDefault="00786DD1" w:rsidP="004C5D1F">
      <w:pPr>
        <w:spacing w:after="0" w:line="240" w:lineRule="auto"/>
        <w:jc w:val="both"/>
        <w:rPr>
          <w:rFonts w:ascii="Arial" w:hAnsi="Arial" w:cs="Arial"/>
          <w:b/>
          <w:sz w:val="24"/>
          <w:szCs w:val="24"/>
          <w:lang w:val="es-ES"/>
        </w:rPr>
      </w:pPr>
      <w:r w:rsidRPr="00315358">
        <w:rPr>
          <w:rFonts w:ascii="Arial" w:hAnsi="Arial" w:cs="Arial"/>
          <w:b/>
          <w:sz w:val="24"/>
          <w:szCs w:val="24"/>
        </w:rPr>
        <w:t>Primero.</w:t>
      </w:r>
      <w:r w:rsidRPr="00315358">
        <w:rPr>
          <w:rFonts w:ascii="Arial" w:hAnsi="Arial" w:cs="Arial"/>
          <w:sz w:val="24"/>
          <w:szCs w:val="24"/>
        </w:rPr>
        <w:t xml:space="preserve"> El Comité de Transparencia del Instituto Electoral, es competente para confirmar, modificar o revocar determinaciones que, en materia de clasificación de la información</w:t>
      </w:r>
      <w:r w:rsidRPr="00315358">
        <w:rPr>
          <w:rFonts w:ascii="Arial" w:hAnsi="Arial" w:cs="Arial"/>
          <w:sz w:val="24"/>
          <w:szCs w:val="24"/>
          <w:lang w:val="es-ES"/>
        </w:rPr>
        <w:t xml:space="preserve"> </w:t>
      </w:r>
      <w:r w:rsidRPr="00315358">
        <w:rPr>
          <w:rFonts w:ascii="Arial" w:hAnsi="Arial" w:cs="Arial"/>
          <w:sz w:val="24"/>
          <w:szCs w:val="24"/>
        </w:rPr>
        <w:t>realizan los titulares de las áreas del Instituto Electoral, en términos de lo previsto por los artículos 28, fracción II de la Ley de Transparencia y Acceso a la Información Pública del Estado de Zacatecas</w:t>
      </w:r>
      <w:r w:rsidRPr="00315358">
        <w:rPr>
          <w:rStyle w:val="Refdenotaalpie"/>
          <w:rFonts w:ascii="Arial" w:hAnsi="Arial" w:cs="Arial"/>
          <w:sz w:val="24"/>
          <w:szCs w:val="24"/>
        </w:rPr>
        <w:footnoteReference w:id="2"/>
      </w:r>
      <w:r w:rsidRPr="00315358">
        <w:rPr>
          <w:rFonts w:ascii="Arial" w:hAnsi="Arial" w:cs="Arial"/>
          <w:sz w:val="24"/>
          <w:szCs w:val="24"/>
        </w:rPr>
        <w:t>; Quincuagésimo</w:t>
      </w:r>
      <w:r w:rsidRPr="00315358">
        <w:rPr>
          <w:rFonts w:ascii="Arial" w:hAnsi="Arial" w:cs="Arial"/>
          <w:sz w:val="24"/>
          <w:szCs w:val="24"/>
          <w:lang w:val="es-ES"/>
        </w:rPr>
        <w:t xml:space="preserve"> cuarto de los Lineamientos generales de clasificación y desclasificación de la Información, así como para la elaboración de versiones públicas</w:t>
      </w:r>
      <w:r w:rsidRPr="00315358">
        <w:rPr>
          <w:rStyle w:val="Refdenotaalpie"/>
          <w:rFonts w:ascii="Arial" w:hAnsi="Arial" w:cs="Arial"/>
          <w:sz w:val="24"/>
          <w:szCs w:val="24"/>
          <w:lang w:val="es-ES"/>
        </w:rPr>
        <w:footnoteReference w:id="3"/>
      </w:r>
      <w:r w:rsidRPr="00315358">
        <w:rPr>
          <w:rFonts w:ascii="Arial" w:hAnsi="Arial" w:cs="Arial"/>
          <w:sz w:val="24"/>
          <w:szCs w:val="24"/>
          <w:lang w:val="es-ES"/>
        </w:rPr>
        <w:t xml:space="preserve">, </w:t>
      </w:r>
      <w:r w:rsidRPr="00315358">
        <w:rPr>
          <w:rFonts w:ascii="Arial" w:hAnsi="Arial" w:cs="Arial"/>
          <w:sz w:val="24"/>
          <w:szCs w:val="24"/>
        </w:rPr>
        <w:t xml:space="preserve">y </w:t>
      </w:r>
      <w:r w:rsidRPr="00315358">
        <w:rPr>
          <w:rFonts w:ascii="Arial" w:hAnsi="Arial" w:cs="Arial"/>
          <w:sz w:val="24"/>
          <w:szCs w:val="24"/>
          <w:lang w:val="es-ES"/>
        </w:rPr>
        <w:t>9</w:t>
      </w:r>
      <w:r w:rsidRPr="00315358">
        <w:rPr>
          <w:rFonts w:ascii="Arial" w:hAnsi="Arial" w:cs="Arial"/>
          <w:sz w:val="24"/>
          <w:szCs w:val="24"/>
        </w:rPr>
        <w:t>, fracción II del Reglamento de Transparencia y Acceso a la Información Pública del Instituto Electoral del Estado de Zacatecas</w:t>
      </w:r>
      <w:r w:rsidRPr="00315358">
        <w:rPr>
          <w:rStyle w:val="Refdenotaalpie"/>
          <w:rFonts w:ascii="Arial" w:hAnsi="Arial" w:cs="Arial"/>
          <w:sz w:val="24"/>
          <w:szCs w:val="24"/>
        </w:rPr>
        <w:footnoteReference w:id="4"/>
      </w:r>
      <w:r w:rsidRPr="00315358">
        <w:rPr>
          <w:rFonts w:ascii="Arial" w:hAnsi="Arial" w:cs="Arial"/>
          <w:sz w:val="24"/>
          <w:szCs w:val="24"/>
          <w:lang w:val="es-ES"/>
        </w:rPr>
        <w:t>.</w:t>
      </w:r>
    </w:p>
    <w:p w:rsidR="00836E46" w:rsidRPr="004C5D1F" w:rsidRDefault="00836E46" w:rsidP="004C5D1F">
      <w:pPr>
        <w:spacing w:after="0" w:line="240" w:lineRule="auto"/>
        <w:rPr>
          <w:rFonts w:ascii="Arial" w:hAnsi="Arial" w:cs="Arial"/>
          <w:b/>
          <w:sz w:val="24"/>
          <w:szCs w:val="24"/>
        </w:rPr>
      </w:pPr>
    </w:p>
    <w:p w:rsidR="006344A5" w:rsidRPr="004C5D1F" w:rsidRDefault="00786DD1" w:rsidP="004C5D1F">
      <w:pPr>
        <w:spacing w:after="0" w:line="240" w:lineRule="auto"/>
        <w:contextualSpacing/>
        <w:jc w:val="both"/>
        <w:rPr>
          <w:rFonts w:ascii="Arial" w:hAnsi="Arial" w:cs="Arial"/>
          <w:sz w:val="24"/>
          <w:szCs w:val="24"/>
        </w:rPr>
      </w:pPr>
      <w:r w:rsidRPr="004C5D1F">
        <w:rPr>
          <w:rFonts w:ascii="Arial" w:hAnsi="Arial" w:cs="Arial"/>
          <w:b/>
          <w:sz w:val="24"/>
          <w:szCs w:val="24"/>
        </w:rPr>
        <w:t>Segundo.</w:t>
      </w:r>
      <w:r w:rsidRPr="004C5D1F">
        <w:rPr>
          <w:rFonts w:ascii="Arial" w:hAnsi="Arial" w:cs="Arial"/>
          <w:sz w:val="24"/>
          <w:szCs w:val="24"/>
        </w:rPr>
        <w:t xml:space="preserve"> Las áreas de la Autoridad Administrativa Electoral</w:t>
      </w:r>
      <w:r w:rsidR="00E26DF4">
        <w:rPr>
          <w:rFonts w:ascii="Arial" w:hAnsi="Arial" w:cs="Arial"/>
          <w:sz w:val="24"/>
          <w:szCs w:val="24"/>
        </w:rPr>
        <w:t xml:space="preserve"> Local</w:t>
      </w:r>
      <w:r w:rsidRPr="004C5D1F">
        <w:rPr>
          <w:rFonts w:ascii="Arial" w:hAnsi="Arial" w:cs="Arial"/>
          <w:sz w:val="24"/>
          <w:szCs w:val="24"/>
        </w:rPr>
        <w:t xml:space="preserve">, en cumplimiento a lo previsto por los artículos 71 de la Ley de Transparencia Local; </w:t>
      </w:r>
      <w:r w:rsidR="00E1323A" w:rsidRPr="004C5D1F">
        <w:rPr>
          <w:rFonts w:ascii="Arial" w:hAnsi="Arial" w:cs="Arial"/>
          <w:sz w:val="24"/>
          <w:szCs w:val="24"/>
        </w:rPr>
        <w:t xml:space="preserve">Lineamientos </w:t>
      </w:r>
      <w:r w:rsidRPr="004C5D1F">
        <w:rPr>
          <w:rFonts w:ascii="Arial" w:hAnsi="Arial" w:cs="Arial"/>
          <w:sz w:val="24"/>
          <w:szCs w:val="24"/>
        </w:rPr>
        <w:t>Décimo segundo, Décimo tercero, Décimo cuarto de los Lineamientos de Clasificación</w:t>
      </w:r>
      <w:r w:rsidRPr="004C5D1F">
        <w:rPr>
          <w:rFonts w:ascii="Arial" w:hAnsi="Arial" w:cs="Arial"/>
          <w:sz w:val="24"/>
          <w:szCs w:val="24"/>
          <w:lang w:val="es-ES"/>
        </w:rPr>
        <w:t xml:space="preserve"> y Desclasificación, </w:t>
      </w:r>
      <w:r w:rsidR="00717768" w:rsidRPr="004C5D1F">
        <w:rPr>
          <w:rFonts w:ascii="Arial" w:hAnsi="Arial" w:cs="Arial"/>
          <w:sz w:val="24"/>
          <w:szCs w:val="24"/>
        </w:rPr>
        <w:t>deben elaborar un Índice de Expedientes Clasificados como Reservados, semestralmente, en el que se deberá de señalar</w:t>
      </w:r>
      <w:r w:rsidR="00717768" w:rsidRPr="004C5D1F">
        <w:rPr>
          <w:rFonts w:ascii="Arial" w:hAnsi="Arial" w:cs="Arial"/>
          <w:sz w:val="24"/>
          <w:szCs w:val="24"/>
          <w:lang w:val="es-ES"/>
        </w:rPr>
        <w:t>: el área que generó, obtuvo, adquirió, transformó y/o conserve la información, el nombre del documento, fracción del numeral séptimo de l</w:t>
      </w:r>
      <w:r w:rsidR="006344A5" w:rsidRPr="004C5D1F">
        <w:rPr>
          <w:rFonts w:ascii="Arial" w:hAnsi="Arial" w:cs="Arial"/>
          <w:sz w:val="24"/>
          <w:szCs w:val="24"/>
          <w:lang w:val="es-ES"/>
        </w:rPr>
        <w:t>os L</w:t>
      </w:r>
      <w:r w:rsidR="00717768" w:rsidRPr="004C5D1F">
        <w:rPr>
          <w:rFonts w:ascii="Arial" w:hAnsi="Arial" w:cs="Arial"/>
          <w:sz w:val="24"/>
          <w:szCs w:val="24"/>
          <w:lang w:val="es-ES"/>
        </w:rPr>
        <w:t xml:space="preserve">ineamientos </w:t>
      </w:r>
      <w:r w:rsidR="003C642E" w:rsidRPr="004C5D1F">
        <w:rPr>
          <w:rFonts w:ascii="Arial" w:hAnsi="Arial" w:cs="Arial"/>
          <w:sz w:val="24"/>
          <w:szCs w:val="24"/>
          <w:lang w:val="es-ES"/>
        </w:rPr>
        <w:t xml:space="preserve">de clasificación y desclasificación </w:t>
      </w:r>
      <w:r w:rsidR="00717768" w:rsidRPr="004C5D1F">
        <w:rPr>
          <w:rFonts w:ascii="Arial" w:hAnsi="Arial" w:cs="Arial"/>
          <w:sz w:val="24"/>
          <w:szCs w:val="24"/>
          <w:lang w:val="es-ES"/>
        </w:rPr>
        <w:t>que da origen a la reserva, la fecha de clasificación, el fundamento legal de la clasificación, razones y motivos de la clasificación, señalar si se trata de una clasificación completa o parcial, en caso de ser parcial, las partes del documento que son reservadas, en su caso, la fecha del acta en donde el Comité de Transparencia confirmó la clasificación, el plazo de reserva y si se encuentra o no en prórroga, la fecha en que culmina el plazo de la clasificación, las partes o secciones de los expedientes o docu</w:t>
      </w:r>
      <w:r w:rsidR="006344A5" w:rsidRPr="004C5D1F">
        <w:rPr>
          <w:rFonts w:ascii="Arial" w:hAnsi="Arial" w:cs="Arial"/>
          <w:sz w:val="24"/>
          <w:szCs w:val="24"/>
          <w:lang w:val="es-ES"/>
        </w:rPr>
        <w:t>mentos que se clasifican; y el Í</w:t>
      </w:r>
      <w:r w:rsidR="00717768" w:rsidRPr="004C5D1F">
        <w:rPr>
          <w:rFonts w:ascii="Arial" w:hAnsi="Arial" w:cs="Arial"/>
          <w:sz w:val="24"/>
          <w:szCs w:val="24"/>
          <w:lang w:val="es-ES"/>
        </w:rPr>
        <w:t>ndice de expedientes clasificados como reservados deberá indicar únicamente la información cuya reserva se encuentre vigente al momento de su elaboración</w:t>
      </w:r>
      <w:r w:rsidR="00203008">
        <w:rPr>
          <w:rFonts w:ascii="Arial" w:hAnsi="Arial" w:cs="Arial"/>
          <w:sz w:val="24"/>
          <w:szCs w:val="24"/>
          <w:lang w:val="es-ES"/>
        </w:rPr>
        <w:t>.</w:t>
      </w:r>
    </w:p>
    <w:p w:rsidR="006344A5" w:rsidRPr="004C5D1F" w:rsidRDefault="006344A5" w:rsidP="004C5D1F">
      <w:pPr>
        <w:spacing w:after="0" w:line="240" w:lineRule="auto"/>
        <w:contextualSpacing/>
        <w:jc w:val="both"/>
        <w:rPr>
          <w:rFonts w:ascii="Arial" w:hAnsi="Arial" w:cs="Arial"/>
          <w:sz w:val="24"/>
          <w:szCs w:val="24"/>
        </w:rPr>
      </w:pPr>
    </w:p>
    <w:p w:rsidR="00717768" w:rsidRPr="004C5D1F" w:rsidRDefault="006344A5" w:rsidP="004C5D1F">
      <w:pPr>
        <w:spacing w:after="0" w:line="240" w:lineRule="auto"/>
        <w:contextualSpacing/>
        <w:jc w:val="both"/>
        <w:rPr>
          <w:rFonts w:ascii="Arial" w:hAnsi="Arial" w:cs="Arial"/>
          <w:sz w:val="24"/>
          <w:szCs w:val="24"/>
        </w:rPr>
      </w:pPr>
      <w:r w:rsidRPr="004C5D1F">
        <w:rPr>
          <w:rFonts w:ascii="Arial" w:hAnsi="Arial" w:cs="Arial"/>
          <w:sz w:val="24"/>
          <w:szCs w:val="24"/>
        </w:rPr>
        <w:lastRenderedPageBreak/>
        <w:t xml:space="preserve">En esos términos, </w:t>
      </w:r>
      <w:r w:rsidR="00717768" w:rsidRPr="004C5D1F">
        <w:rPr>
          <w:rFonts w:ascii="Arial" w:hAnsi="Arial" w:cs="Arial"/>
          <w:sz w:val="24"/>
          <w:szCs w:val="24"/>
        </w:rPr>
        <w:t xml:space="preserve">las áreas que </w:t>
      </w:r>
      <w:r w:rsidRPr="004C5D1F">
        <w:rPr>
          <w:rFonts w:ascii="Arial" w:hAnsi="Arial" w:cs="Arial"/>
          <w:sz w:val="24"/>
          <w:szCs w:val="24"/>
        </w:rPr>
        <w:t xml:space="preserve">informaron haber </w:t>
      </w:r>
      <w:r w:rsidR="00527D89">
        <w:rPr>
          <w:rFonts w:ascii="Arial" w:hAnsi="Arial" w:cs="Arial"/>
          <w:sz w:val="24"/>
          <w:szCs w:val="24"/>
        </w:rPr>
        <w:t>generado</w:t>
      </w:r>
      <w:r w:rsidR="00717768" w:rsidRPr="004C5D1F">
        <w:rPr>
          <w:rFonts w:ascii="Arial" w:hAnsi="Arial" w:cs="Arial"/>
          <w:sz w:val="24"/>
          <w:szCs w:val="24"/>
        </w:rPr>
        <w:t xml:space="preserve"> expedientes susceptibles de clasificar como reservados en el</w:t>
      </w:r>
      <w:r w:rsidR="001D34AA" w:rsidRPr="004C5D1F">
        <w:rPr>
          <w:rFonts w:ascii="Arial" w:hAnsi="Arial" w:cs="Arial"/>
          <w:sz w:val="24"/>
          <w:szCs w:val="24"/>
        </w:rPr>
        <w:t xml:space="preserve"> </w:t>
      </w:r>
      <w:r w:rsidR="000B1A07">
        <w:rPr>
          <w:rFonts w:ascii="Arial" w:hAnsi="Arial" w:cs="Arial"/>
          <w:sz w:val="24"/>
          <w:szCs w:val="24"/>
        </w:rPr>
        <w:t>2</w:t>
      </w:r>
      <w:r w:rsidR="000B1A07" w:rsidRPr="000B1A07">
        <w:rPr>
          <w:rFonts w:ascii="Arial" w:hAnsi="Arial" w:cs="Arial"/>
          <w:sz w:val="24"/>
          <w:szCs w:val="24"/>
          <w:vertAlign w:val="superscript"/>
        </w:rPr>
        <w:t>do</w:t>
      </w:r>
      <w:r w:rsidR="001D34AA" w:rsidRPr="004C5D1F">
        <w:rPr>
          <w:rFonts w:ascii="Arial" w:hAnsi="Arial" w:cs="Arial"/>
          <w:sz w:val="24"/>
          <w:szCs w:val="24"/>
        </w:rPr>
        <w:t xml:space="preserve"> semestre de 2024</w:t>
      </w:r>
      <w:r w:rsidR="00717768" w:rsidRPr="004C5D1F">
        <w:rPr>
          <w:rFonts w:ascii="Arial" w:hAnsi="Arial" w:cs="Arial"/>
          <w:sz w:val="24"/>
          <w:szCs w:val="24"/>
        </w:rPr>
        <w:t xml:space="preserve">, fueron las siguientes: </w:t>
      </w:r>
    </w:p>
    <w:p w:rsidR="00876E5A" w:rsidRPr="004C5D1F" w:rsidRDefault="00876E5A" w:rsidP="004C5D1F">
      <w:pPr>
        <w:spacing w:after="0" w:line="240" w:lineRule="auto"/>
        <w:jc w:val="both"/>
        <w:rPr>
          <w:rFonts w:ascii="Arial" w:hAnsi="Arial" w:cs="Arial"/>
          <w:sz w:val="24"/>
          <w:szCs w:val="24"/>
        </w:rPr>
      </w:pPr>
    </w:p>
    <w:p w:rsidR="00A3220C" w:rsidRDefault="00717768" w:rsidP="004C5D1F">
      <w:pPr>
        <w:numPr>
          <w:ilvl w:val="0"/>
          <w:numId w:val="3"/>
        </w:numPr>
        <w:spacing w:after="0" w:line="240" w:lineRule="auto"/>
        <w:jc w:val="both"/>
        <w:rPr>
          <w:rFonts w:ascii="Arial" w:hAnsi="Arial" w:cs="Arial"/>
          <w:sz w:val="24"/>
          <w:szCs w:val="24"/>
        </w:rPr>
      </w:pPr>
      <w:r w:rsidRPr="004C5D1F">
        <w:rPr>
          <w:rFonts w:ascii="Arial" w:hAnsi="Arial" w:cs="Arial"/>
          <w:b/>
          <w:sz w:val="24"/>
          <w:szCs w:val="24"/>
        </w:rPr>
        <w:t xml:space="preserve">El Órgano Interno de Control, </w:t>
      </w:r>
      <w:r w:rsidRPr="004C5D1F">
        <w:rPr>
          <w:rFonts w:ascii="Arial" w:hAnsi="Arial" w:cs="Arial"/>
          <w:sz w:val="24"/>
          <w:szCs w:val="24"/>
          <w:lang w:val="es-ES"/>
        </w:rPr>
        <w:t>generó</w:t>
      </w:r>
      <w:r w:rsidRPr="004C5D1F">
        <w:rPr>
          <w:rFonts w:ascii="Arial" w:hAnsi="Arial" w:cs="Arial"/>
          <w:b/>
          <w:sz w:val="24"/>
          <w:szCs w:val="24"/>
          <w:lang w:val="es-ES"/>
        </w:rPr>
        <w:t xml:space="preserve"> </w:t>
      </w:r>
      <w:r w:rsidR="000B1A07">
        <w:rPr>
          <w:rFonts w:ascii="Arial" w:hAnsi="Arial" w:cs="Arial"/>
          <w:sz w:val="24"/>
          <w:szCs w:val="24"/>
        </w:rPr>
        <w:t>6</w:t>
      </w:r>
      <w:r w:rsidR="000B1A07" w:rsidRPr="004C5D1F">
        <w:rPr>
          <w:rFonts w:ascii="Arial" w:hAnsi="Arial" w:cs="Arial"/>
          <w:sz w:val="24"/>
          <w:szCs w:val="24"/>
        </w:rPr>
        <w:t xml:space="preserve"> expedientes</w:t>
      </w:r>
      <w:r w:rsidRPr="004C5D1F">
        <w:rPr>
          <w:rFonts w:ascii="Arial" w:hAnsi="Arial" w:cs="Arial"/>
          <w:sz w:val="24"/>
          <w:szCs w:val="24"/>
        </w:rPr>
        <w:t xml:space="preserve"> susceptibles de clasificar como reservados, </w:t>
      </w:r>
      <w:r w:rsidR="00A3220C">
        <w:rPr>
          <w:rFonts w:ascii="Arial" w:hAnsi="Arial" w:cs="Arial"/>
          <w:sz w:val="24"/>
          <w:szCs w:val="24"/>
        </w:rPr>
        <w:t>los cuales se listan en el Resultando 3, inciso h) de la presente resolución.</w:t>
      </w:r>
    </w:p>
    <w:p w:rsidR="00AE7384" w:rsidRPr="004C5D1F" w:rsidRDefault="00AE7384" w:rsidP="004C5D1F">
      <w:pPr>
        <w:spacing w:after="0" w:line="240" w:lineRule="auto"/>
        <w:ind w:left="720"/>
        <w:jc w:val="both"/>
        <w:rPr>
          <w:rFonts w:ascii="Arial" w:hAnsi="Arial" w:cs="Arial"/>
          <w:sz w:val="24"/>
          <w:szCs w:val="24"/>
        </w:rPr>
      </w:pPr>
    </w:p>
    <w:p w:rsidR="00A3220C" w:rsidRPr="00A3220C" w:rsidRDefault="00225244" w:rsidP="004C5D1F">
      <w:pPr>
        <w:numPr>
          <w:ilvl w:val="0"/>
          <w:numId w:val="3"/>
        </w:numPr>
        <w:spacing w:after="0" w:line="240" w:lineRule="auto"/>
        <w:jc w:val="both"/>
        <w:rPr>
          <w:rFonts w:ascii="Arial" w:hAnsi="Arial" w:cs="Arial"/>
          <w:b/>
          <w:sz w:val="24"/>
          <w:szCs w:val="24"/>
        </w:rPr>
      </w:pPr>
      <w:r w:rsidRPr="004C5D1F">
        <w:rPr>
          <w:rFonts w:ascii="Arial" w:hAnsi="Arial" w:cs="Arial"/>
          <w:b/>
          <w:sz w:val="24"/>
          <w:szCs w:val="24"/>
        </w:rPr>
        <w:t xml:space="preserve">La Unidad de lo Contencioso Electoral, </w:t>
      </w:r>
      <w:r w:rsidRPr="004C5D1F">
        <w:rPr>
          <w:rFonts w:ascii="Arial" w:hAnsi="Arial" w:cs="Arial"/>
          <w:sz w:val="24"/>
          <w:szCs w:val="24"/>
        </w:rPr>
        <w:t xml:space="preserve">generó </w:t>
      </w:r>
      <w:r w:rsidR="000B1A07">
        <w:rPr>
          <w:rFonts w:ascii="Arial" w:hAnsi="Arial" w:cs="Arial"/>
          <w:sz w:val="24"/>
          <w:szCs w:val="24"/>
        </w:rPr>
        <w:t>2</w:t>
      </w:r>
      <w:r w:rsidRPr="004C5D1F">
        <w:rPr>
          <w:rFonts w:ascii="Arial" w:hAnsi="Arial" w:cs="Arial"/>
          <w:sz w:val="24"/>
          <w:szCs w:val="24"/>
        </w:rPr>
        <w:t xml:space="preserve"> expedientes susceptibles de clasificar como reservados, </w:t>
      </w:r>
      <w:r w:rsidR="00A3220C">
        <w:rPr>
          <w:rFonts w:ascii="Arial" w:hAnsi="Arial" w:cs="Arial"/>
          <w:sz w:val="24"/>
          <w:szCs w:val="24"/>
        </w:rPr>
        <w:t>los cuales se listan en el Resultando 3, inciso n) de la presente resolución.</w:t>
      </w:r>
    </w:p>
    <w:p w:rsidR="008803A2" w:rsidRPr="004C5D1F" w:rsidRDefault="008803A2" w:rsidP="004C5D1F">
      <w:pPr>
        <w:spacing w:after="0" w:line="240" w:lineRule="auto"/>
        <w:jc w:val="both"/>
        <w:rPr>
          <w:rFonts w:ascii="Arial" w:hAnsi="Arial" w:cs="Arial"/>
          <w:b/>
          <w:sz w:val="24"/>
          <w:szCs w:val="24"/>
        </w:rPr>
      </w:pPr>
    </w:p>
    <w:p w:rsidR="00225244" w:rsidRPr="004C5D1F" w:rsidRDefault="00225244" w:rsidP="004C5D1F">
      <w:pPr>
        <w:pStyle w:val="Prrafodelista"/>
        <w:ind w:left="0"/>
        <w:jc w:val="both"/>
        <w:rPr>
          <w:rFonts w:ascii="Arial" w:hAnsi="Arial" w:cs="Arial"/>
          <w:sz w:val="24"/>
          <w:szCs w:val="24"/>
          <w:lang w:val="es-ES"/>
        </w:rPr>
      </w:pPr>
      <w:r w:rsidRPr="004C5D1F">
        <w:rPr>
          <w:rFonts w:ascii="Arial" w:hAnsi="Arial" w:cs="Arial"/>
          <w:b/>
          <w:sz w:val="24"/>
          <w:szCs w:val="24"/>
        </w:rPr>
        <w:t>Tercero.</w:t>
      </w:r>
      <w:r w:rsidRPr="004C5D1F">
        <w:rPr>
          <w:rFonts w:ascii="Arial" w:hAnsi="Arial" w:cs="Arial"/>
          <w:sz w:val="24"/>
          <w:szCs w:val="24"/>
        </w:rPr>
        <w:t xml:space="preserve"> El Comité de Transparencia</w:t>
      </w:r>
      <w:r w:rsidRPr="004C5D1F">
        <w:rPr>
          <w:rFonts w:ascii="Arial" w:hAnsi="Arial" w:cs="Arial"/>
          <w:sz w:val="24"/>
          <w:szCs w:val="24"/>
          <w:lang w:val="es-ES"/>
        </w:rPr>
        <w:t>,</w:t>
      </w:r>
      <w:r w:rsidRPr="004C5D1F">
        <w:rPr>
          <w:rFonts w:ascii="Arial" w:hAnsi="Arial" w:cs="Arial"/>
          <w:sz w:val="24"/>
          <w:szCs w:val="24"/>
        </w:rPr>
        <w:t xml:space="preserve"> analiza la clasificación </w:t>
      </w:r>
      <w:r w:rsidRPr="004C5D1F">
        <w:rPr>
          <w:rFonts w:ascii="Arial" w:hAnsi="Arial" w:cs="Arial"/>
          <w:sz w:val="24"/>
          <w:szCs w:val="24"/>
          <w:lang w:val="es-ES"/>
        </w:rPr>
        <w:t xml:space="preserve">de los expedientes como reservados </w:t>
      </w:r>
      <w:r w:rsidRPr="004C5D1F">
        <w:rPr>
          <w:rFonts w:ascii="Arial" w:hAnsi="Arial" w:cs="Arial"/>
          <w:sz w:val="24"/>
          <w:szCs w:val="24"/>
        </w:rPr>
        <w:t>realizad</w:t>
      </w:r>
      <w:r w:rsidR="00F27A68" w:rsidRPr="004C5D1F">
        <w:rPr>
          <w:rFonts w:ascii="Arial" w:hAnsi="Arial" w:cs="Arial"/>
          <w:sz w:val="24"/>
          <w:szCs w:val="24"/>
          <w:lang w:val="es-ES"/>
        </w:rPr>
        <w:t>a</w:t>
      </w:r>
      <w:r w:rsidRPr="004C5D1F">
        <w:rPr>
          <w:rFonts w:ascii="Arial" w:hAnsi="Arial" w:cs="Arial"/>
          <w:sz w:val="24"/>
          <w:szCs w:val="24"/>
          <w:lang w:val="es-ES"/>
        </w:rPr>
        <w:t xml:space="preserve"> por el Órgano Interno de Control</w:t>
      </w:r>
      <w:r w:rsidR="000B1A07">
        <w:rPr>
          <w:rFonts w:ascii="Arial" w:hAnsi="Arial" w:cs="Arial"/>
          <w:sz w:val="24"/>
          <w:szCs w:val="24"/>
          <w:lang w:val="es-ES"/>
        </w:rPr>
        <w:t>,</w:t>
      </w:r>
      <w:r w:rsidRPr="004C5D1F">
        <w:rPr>
          <w:rFonts w:ascii="Arial" w:hAnsi="Arial" w:cs="Arial"/>
          <w:sz w:val="24"/>
          <w:szCs w:val="24"/>
          <w:lang w:val="es-ES"/>
        </w:rPr>
        <w:t xml:space="preserve"> y la Unidad de lo Contencioso Electoral,</w:t>
      </w:r>
      <w:r w:rsidRPr="004C5D1F">
        <w:rPr>
          <w:rFonts w:ascii="Arial" w:hAnsi="Arial" w:cs="Arial"/>
          <w:sz w:val="24"/>
          <w:szCs w:val="24"/>
        </w:rPr>
        <w:t xml:space="preserve"> con base en el </w:t>
      </w:r>
      <w:r w:rsidRPr="004C5D1F">
        <w:rPr>
          <w:rFonts w:ascii="Arial" w:hAnsi="Arial" w:cs="Arial"/>
          <w:sz w:val="24"/>
          <w:szCs w:val="24"/>
          <w:lang w:val="es-ES"/>
        </w:rPr>
        <w:t xml:space="preserve">siguiente </w:t>
      </w:r>
      <w:r w:rsidRPr="004C5D1F">
        <w:rPr>
          <w:rFonts w:ascii="Arial" w:hAnsi="Arial" w:cs="Arial"/>
          <w:sz w:val="24"/>
          <w:szCs w:val="24"/>
        </w:rPr>
        <w:t>marco jurídico aplicable a la clasificación de la información</w:t>
      </w:r>
      <w:r w:rsidRPr="004C5D1F">
        <w:rPr>
          <w:rFonts w:ascii="Arial" w:hAnsi="Arial" w:cs="Arial"/>
          <w:sz w:val="24"/>
          <w:szCs w:val="24"/>
          <w:lang w:val="es-ES"/>
        </w:rPr>
        <w:t xml:space="preserve">: </w:t>
      </w:r>
    </w:p>
    <w:p w:rsidR="00712B37" w:rsidRPr="004C5D1F" w:rsidRDefault="00712B37" w:rsidP="004C5D1F">
      <w:pPr>
        <w:pStyle w:val="Prrafodelista"/>
        <w:ind w:left="0"/>
        <w:jc w:val="both"/>
        <w:rPr>
          <w:rFonts w:ascii="Arial" w:hAnsi="Arial" w:cs="Arial"/>
          <w:b/>
          <w:sz w:val="24"/>
          <w:szCs w:val="24"/>
          <w:lang w:val="es-ES"/>
        </w:rPr>
      </w:pPr>
    </w:p>
    <w:p w:rsidR="00712B37" w:rsidRPr="004C5D1F" w:rsidRDefault="00712B37" w:rsidP="004C5D1F">
      <w:pPr>
        <w:pStyle w:val="Prrafodelista"/>
        <w:numPr>
          <w:ilvl w:val="0"/>
          <w:numId w:val="4"/>
        </w:numPr>
        <w:ind w:left="567" w:right="48" w:hanging="283"/>
        <w:jc w:val="both"/>
        <w:rPr>
          <w:rFonts w:ascii="Arial" w:hAnsi="Arial" w:cs="Arial"/>
          <w:sz w:val="24"/>
          <w:szCs w:val="24"/>
        </w:rPr>
      </w:pPr>
      <w:r w:rsidRPr="004C5D1F">
        <w:rPr>
          <w:rFonts w:ascii="Arial" w:hAnsi="Arial" w:cs="Arial"/>
          <w:sz w:val="24"/>
          <w:szCs w:val="24"/>
        </w:rPr>
        <w:t>La Constitución Política de los Estados Unidos Mexicanos</w:t>
      </w:r>
      <w:r w:rsidRPr="004C5D1F">
        <w:rPr>
          <w:rStyle w:val="Refdenotaalpie"/>
          <w:rFonts w:ascii="Arial" w:hAnsi="Arial" w:cs="Arial"/>
          <w:sz w:val="24"/>
          <w:szCs w:val="24"/>
        </w:rPr>
        <w:footnoteReference w:id="5"/>
      </w:r>
      <w:r w:rsidRPr="004C5D1F">
        <w:rPr>
          <w:rFonts w:ascii="Arial" w:hAnsi="Arial" w:cs="Arial"/>
          <w:sz w:val="24"/>
          <w:szCs w:val="24"/>
        </w:rPr>
        <w:t>, en los artículos 6, Apartado A, fracciones I y II, y 16, segundo párrafo; y la Constitución Política del Estado Libre y Soberano de Zacatecas</w:t>
      </w:r>
      <w:r w:rsidRPr="004C5D1F">
        <w:rPr>
          <w:rStyle w:val="Refdenotaalpie"/>
          <w:rFonts w:ascii="Arial" w:hAnsi="Arial" w:cs="Arial"/>
          <w:sz w:val="24"/>
          <w:szCs w:val="24"/>
        </w:rPr>
        <w:footnoteReference w:id="6"/>
      </w:r>
      <w:r w:rsidRPr="004C5D1F">
        <w:rPr>
          <w:rFonts w:ascii="Arial" w:hAnsi="Arial" w:cs="Arial"/>
          <w:sz w:val="24"/>
          <w:szCs w:val="24"/>
        </w:rPr>
        <w:t>, en el artículo 29, párrafo segundo, fracciones I y II, establecen que el derecho a la información será garantizado por el Estado, y que toda la información en posesión de cualquier autoridad, entre ellas los órganos autónomos, es pública y sólo podrá ser reservada temporalmente por razones de interés público y seguridad nacional, en los términos que fijen las leyes; que nadie puede ser molestado en su persona, familia, domicilio, papeles o posesiones, sino en virtud de mandamiento escrito de la autoridad competente, que funde y motive la causa legal del procedimiento; y que toda persona tiene derecho a la protección de sus datos personales, al acceso, rectificación y cancelación de los mismos, así como a manifestar su oposición, en los términos que fije la ley, la cual establecerá los supuestos de excepción a los principios que rijan el tratamiento de datos, por razones de seguridad nacional, disposiciones de orden público, seguridad y salud públicas o para proteger los derechos de terceros, y que la información que se refiere a la vida privada y los datos personales será protegida en los términos y con las excepciones que fijen las leyes.</w:t>
      </w:r>
    </w:p>
    <w:p w:rsidR="00712B37" w:rsidRPr="004C5D1F" w:rsidRDefault="00712B37" w:rsidP="004C5D1F">
      <w:pPr>
        <w:pStyle w:val="Prrafodelista"/>
        <w:ind w:left="567" w:right="48"/>
        <w:jc w:val="both"/>
        <w:rPr>
          <w:rFonts w:ascii="Arial" w:hAnsi="Arial" w:cs="Arial"/>
          <w:sz w:val="24"/>
          <w:szCs w:val="24"/>
        </w:rPr>
      </w:pPr>
    </w:p>
    <w:p w:rsidR="00DF1C10" w:rsidRPr="004C5D1F" w:rsidRDefault="00712B37" w:rsidP="004C5D1F">
      <w:pPr>
        <w:pStyle w:val="Prrafodelista"/>
        <w:numPr>
          <w:ilvl w:val="0"/>
          <w:numId w:val="4"/>
        </w:numPr>
        <w:ind w:left="567" w:right="48" w:hanging="283"/>
        <w:jc w:val="both"/>
        <w:rPr>
          <w:rFonts w:ascii="Arial" w:hAnsi="Arial" w:cs="Arial"/>
          <w:sz w:val="24"/>
          <w:szCs w:val="24"/>
        </w:rPr>
      </w:pPr>
      <w:r w:rsidRPr="004C5D1F">
        <w:rPr>
          <w:rFonts w:ascii="Arial" w:hAnsi="Arial" w:cs="Arial"/>
          <w:sz w:val="24"/>
          <w:szCs w:val="24"/>
        </w:rPr>
        <w:t xml:space="preserve">El Pacto de San José de Costa Rica, en el artículo 11; y la Declaración Americana de Derechos y Deberes del Hombre en el artículo 5, establecen el derecho de protección a la honra, dignidad, reputación, vida privada y familiar. </w:t>
      </w:r>
    </w:p>
    <w:p w:rsidR="00DF1C10" w:rsidRPr="004C5D1F" w:rsidRDefault="00DF1C10" w:rsidP="004C5D1F">
      <w:pPr>
        <w:spacing w:after="0" w:line="240" w:lineRule="auto"/>
        <w:ind w:right="48"/>
        <w:jc w:val="both"/>
        <w:rPr>
          <w:rFonts w:ascii="Arial" w:hAnsi="Arial" w:cs="Arial"/>
          <w:sz w:val="24"/>
          <w:szCs w:val="24"/>
        </w:rPr>
      </w:pPr>
    </w:p>
    <w:p w:rsidR="0016528A" w:rsidRPr="004C5D1F" w:rsidRDefault="00712B37" w:rsidP="004C5D1F">
      <w:pPr>
        <w:pStyle w:val="Prrafodelista"/>
        <w:numPr>
          <w:ilvl w:val="0"/>
          <w:numId w:val="4"/>
        </w:numPr>
        <w:ind w:left="567" w:right="48" w:hanging="283"/>
        <w:jc w:val="both"/>
        <w:rPr>
          <w:rFonts w:ascii="Arial" w:hAnsi="Arial" w:cs="Arial"/>
          <w:sz w:val="24"/>
          <w:szCs w:val="24"/>
        </w:rPr>
      </w:pPr>
      <w:r w:rsidRPr="004C5D1F">
        <w:rPr>
          <w:rFonts w:ascii="Arial" w:hAnsi="Arial" w:cs="Arial"/>
          <w:sz w:val="24"/>
          <w:szCs w:val="24"/>
        </w:rPr>
        <w:t xml:space="preserve">La Ley General de Transparencia y Acceso a la Información Pública en los artículos 1, 23, 44, fracción II, 100, 101, 102, 103, 113 y 116; y la Ley de Transparencia </w:t>
      </w:r>
      <w:r w:rsidRPr="004C5D1F">
        <w:rPr>
          <w:rFonts w:ascii="Arial" w:hAnsi="Arial" w:cs="Arial"/>
          <w:sz w:val="24"/>
          <w:szCs w:val="24"/>
        </w:rPr>
        <w:lastRenderedPageBreak/>
        <w:t>Local, en sus artículos 1, 23, 28, fracción II, 69, 71, 82, 85 y 89, señalan que su objeto es establecer los principios, bases generales y procedimientos para garantizar el derecho de acceso a la información en posesión</w:t>
      </w:r>
      <w:r w:rsidRPr="004C5D1F">
        <w:rPr>
          <w:rFonts w:ascii="Arial" w:hAnsi="Arial" w:cs="Arial"/>
          <w:sz w:val="24"/>
          <w:szCs w:val="24"/>
          <w:lang w:val="es-ES"/>
        </w:rPr>
        <w:t>, entre otros,</w:t>
      </w:r>
      <w:r w:rsidR="00AA388F">
        <w:rPr>
          <w:rFonts w:ascii="Arial" w:hAnsi="Arial" w:cs="Arial"/>
          <w:sz w:val="24"/>
          <w:szCs w:val="24"/>
        </w:rPr>
        <w:t xml:space="preserve"> de la A</w:t>
      </w:r>
      <w:r w:rsidRPr="004C5D1F">
        <w:rPr>
          <w:rFonts w:ascii="Arial" w:hAnsi="Arial" w:cs="Arial"/>
          <w:sz w:val="24"/>
          <w:szCs w:val="24"/>
        </w:rPr>
        <w:t xml:space="preserve">utoridad </w:t>
      </w:r>
      <w:r w:rsidR="00AA388F">
        <w:rPr>
          <w:rFonts w:ascii="Arial" w:hAnsi="Arial" w:cs="Arial"/>
          <w:sz w:val="24"/>
          <w:szCs w:val="24"/>
        </w:rPr>
        <w:t>Administrativa Electoral Local,</w:t>
      </w:r>
      <w:r w:rsidRPr="004C5D1F">
        <w:rPr>
          <w:rFonts w:ascii="Arial" w:hAnsi="Arial" w:cs="Arial"/>
          <w:sz w:val="24"/>
          <w:szCs w:val="24"/>
        </w:rPr>
        <w:t xml:space="preserve"> quien deberá transparentar y permitir el acceso a su información y proteger los datos personales que obren en su poder; que deberá contar con un Comité de Transparencia que tendrá entre otras funciones las de confirmar, modificar o revocar las determinaciones de las áreas del Instituto Electoral, respecto a la clasificación de información.</w:t>
      </w:r>
    </w:p>
    <w:p w:rsidR="0016528A" w:rsidRPr="004C5D1F" w:rsidRDefault="0016528A" w:rsidP="004C5D1F">
      <w:pPr>
        <w:pStyle w:val="Prrafodelista"/>
        <w:ind w:left="567" w:right="48"/>
        <w:jc w:val="both"/>
        <w:rPr>
          <w:rFonts w:ascii="Arial" w:hAnsi="Arial" w:cs="Arial"/>
          <w:sz w:val="24"/>
          <w:szCs w:val="24"/>
        </w:rPr>
      </w:pPr>
    </w:p>
    <w:p w:rsidR="0016528A" w:rsidRPr="004C5D1F" w:rsidRDefault="00712B37" w:rsidP="004C5D1F">
      <w:pPr>
        <w:pStyle w:val="Prrafodelista"/>
        <w:ind w:left="567" w:right="48"/>
        <w:jc w:val="both"/>
        <w:rPr>
          <w:rFonts w:ascii="Arial" w:hAnsi="Arial" w:cs="Arial"/>
          <w:sz w:val="24"/>
          <w:szCs w:val="24"/>
          <w:lang w:val="es-ES"/>
        </w:rPr>
      </w:pPr>
      <w:r w:rsidRPr="004C5D1F">
        <w:rPr>
          <w:rFonts w:ascii="Arial" w:hAnsi="Arial" w:cs="Arial"/>
          <w:sz w:val="24"/>
          <w:szCs w:val="24"/>
        </w:rPr>
        <w:t xml:space="preserve">Que la clasificación es el proceso mediante el cual el Instituto Electoral, determina que la información en su poder actualiza alguno de los supuestos de reserva o confidencialidad, que </w:t>
      </w:r>
      <w:r w:rsidRPr="004C5D1F">
        <w:rPr>
          <w:rFonts w:ascii="Arial" w:hAnsi="Arial" w:cs="Arial"/>
          <w:b/>
          <w:sz w:val="24"/>
          <w:szCs w:val="24"/>
        </w:rPr>
        <w:t>la información confidencial</w:t>
      </w:r>
      <w:r w:rsidRPr="004C5D1F">
        <w:rPr>
          <w:rFonts w:ascii="Arial" w:hAnsi="Arial" w:cs="Arial"/>
          <w:sz w:val="24"/>
          <w:szCs w:val="24"/>
        </w:rPr>
        <w:t xml:space="preserve"> </w:t>
      </w:r>
      <w:r w:rsidRPr="006C5841">
        <w:rPr>
          <w:rFonts w:ascii="Arial" w:hAnsi="Arial" w:cs="Arial"/>
          <w:sz w:val="24"/>
          <w:szCs w:val="24"/>
        </w:rPr>
        <w:t>es aquella que contiene datos personales concernientes a una persona identificada</w:t>
      </w:r>
      <w:r w:rsidRPr="006C5841">
        <w:rPr>
          <w:rStyle w:val="Refdenotaalpie"/>
          <w:rFonts w:ascii="Arial" w:hAnsi="Arial" w:cs="Arial"/>
          <w:sz w:val="24"/>
          <w:szCs w:val="24"/>
        </w:rPr>
        <w:footnoteReference w:id="7"/>
      </w:r>
      <w:r w:rsidRPr="006C5841">
        <w:rPr>
          <w:rFonts w:ascii="Arial" w:hAnsi="Arial" w:cs="Arial"/>
          <w:sz w:val="24"/>
          <w:szCs w:val="24"/>
        </w:rPr>
        <w:t xml:space="preserve"> o identificable, la cual no estará sujeta a temporalidad alguna y sólo podrán tener acceso a ella los titulares de la misma; y la </w:t>
      </w:r>
      <w:r w:rsidRPr="006C5841">
        <w:rPr>
          <w:rFonts w:ascii="Arial" w:hAnsi="Arial" w:cs="Arial"/>
          <w:b/>
          <w:sz w:val="24"/>
          <w:szCs w:val="24"/>
        </w:rPr>
        <w:t>información reservada</w:t>
      </w:r>
      <w:r w:rsidRPr="006C5841">
        <w:rPr>
          <w:rFonts w:ascii="Arial" w:hAnsi="Arial" w:cs="Arial"/>
          <w:sz w:val="24"/>
          <w:szCs w:val="24"/>
        </w:rPr>
        <w:t xml:space="preserve">, es aquella que por razones de interés público excepcionalmente se ha restringido el acceso de manera temporal, para ello, </w:t>
      </w:r>
      <w:r w:rsidRPr="006C5841">
        <w:rPr>
          <w:rFonts w:ascii="Arial" w:hAnsi="Arial" w:cs="Arial"/>
          <w:color w:val="000000"/>
          <w:sz w:val="24"/>
          <w:szCs w:val="24"/>
        </w:rPr>
        <w:t xml:space="preserve">cada área responsable de la información semestralmente elaborará un índice de los expedientes clasificados como reservados </w:t>
      </w:r>
      <w:r w:rsidRPr="006C5841">
        <w:rPr>
          <w:rFonts w:ascii="Arial" w:hAnsi="Arial" w:cs="Arial"/>
          <w:sz w:val="24"/>
          <w:szCs w:val="24"/>
        </w:rPr>
        <w:t>que deberá contener:</w:t>
      </w:r>
      <w:r w:rsidR="003C642E" w:rsidRPr="006C5841">
        <w:rPr>
          <w:rFonts w:ascii="Arial" w:hAnsi="Arial" w:cs="Arial"/>
          <w:sz w:val="24"/>
          <w:szCs w:val="24"/>
        </w:rPr>
        <w:t xml:space="preserve"> </w:t>
      </w:r>
      <w:r w:rsidR="003C642E" w:rsidRPr="006C5841">
        <w:rPr>
          <w:rFonts w:ascii="Arial" w:hAnsi="Arial" w:cs="Arial"/>
          <w:sz w:val="24"/>
          <w:szCs w:val="24"/>
          <w:lang w:val="es-ES"/>
        </w:rPr>
        <w:t>e</w:t>
      </w:r>
      <w:r w:rsidR="00B61A34" w:rsidRPr="006C5841">
        <w:rPr>
          <w:rFonts w:ascii="Arial" w:hAnsi="Arial" w:cs="Arial"/>
          <w:sz w:val="24"/>
          <w:szCs w:val="24"/>
          <w:lang w:val="es-ES"/>
        </w:rPr>
        <w:t xml:space="preserve">l área que generó la información, </w:t>
      </w:r>
      <w:r w:rsidR="003C642E" w:rsidRPr="006C5841">
        <w:rPr>
          <w:rFonts w:ascii="Arial" w:hAnsi="Arial" w:cs="Arial"/>
          <w:sz w:val="24"/>
          <w:szCs w:val="24"/>
          <w:lang w:val="es-ES"/>
        </w:rPr>
        <w:t>el nombre del documento, fracc</w:t>
      </w:r>
      <w:r w:rsidR="0016528A" w:rsidRPr="006C5841">
        <w:rPr>
          <w:rFonts w:ascii="Arial" w:hAnsi="Arial" w:cs="Arial"/>
          <w:sz w:val="24"/>
          <w:szCs w:val="24"/>
          <w:lang w:val="es-ES"/>
        </w:rPr>
        <w:t>ión del numeral séptimo de los L</w:t>
      </w:r>
      <w:r w:rsidR="003C642E" w:rsidRPr="006C5841">
        <w:rPr>
          <w:rFonts w:ascii="Arial" w:hAnsi="Arial" w:cs="Arial"/>
          <w:sz w:val="24"/>
          <w:szCs w:val="24"/>
          <w:lang w:val="es-ES"/>
        </w:rPr>
        <w:t>ineamientos de c</w:t>
      </w:r>
      <w:r w:rsidR="00B61A34" w:rsidRPr="006C5841">
        <w:rPr>
          <w:rFonts w:ascii="Arial" w:hAnsi="Arial" w:cs="Arial"/>
          <w:sz w:val="24"/>
          <w:szCs w:val="24"/>
          <w:lang w:val="es-ES"/>
        </w:rPr>
        <w:t>lasificación y desclasificación</w:t>
      </w:r>
      <w:r w:rsidR="003C642E" w:rsidRPr="006C5841">
        <w:rPr>
          <w:rFonts w:ascii="Arial" w:hAnsi="Arial" w:cs="Arial"/>
          <w:sz w:val="24"/>
          <w:szCs w:val="24"/>
          <w:lang w:val="es-ES"/>
        </w:rPr>
        <w:t xml:space="preserve">, la fecha </w:t>
      </w:r>
      <w:r w:rsidR="00022783" w:rsidRPr="006C5841">
        <w:rPr>
          <w:rFonts w:ascii="Arial" w:hAnsi="Arial" w:cs="Arial"/>
          <w:sz w:val="24"/>
          <w:szCs w:val="24"/>
          <w:lang w:val="es-ES"/>
        </w:rPr>
        <w:t>en que</w:t>
      </w:r>
      <w:r w:rsidR="00022783" w:rsidRPr="004C5D1F">
        <w:rPr>
          <w:rFonts w:ascii="Arial" w:hAnsi="Arial" w:cs="Arial"/>
          <w:sz w:val="24"/>
          <w:szCs w:val="24"/>
          <w:lang w:val="es-ES"/>
        </w:rPr>
        <w:t xml:space="preserve"> inicia y finaliza su reserva</w:t>
      </w:r>
      <w:r w:rsidR="003C642E" w:rsidRPr="004C5D1F">
        <w:rPr>
          <w:rFonts w:ascii="Arial" w:hAnsi="Arial" w:cs="Arial"/>
          <w:sz w:val="24"/>
          <w:szCs w:val="24"/>
          <w:lang w:val="es-ES"/>
        </w:rPr>
        <w:t>, e</w:t>
      </w:r>
      <w:r w:rsidR="00022783" w:rsidRPr="004C5D1F">
        <w:rPr>
          <w:rFonts w:ascii="Arial" w:hAnsi="Arial" w:cs="Arial"/>
          <w:sz w:val="24"/>
          <w:szCs w:val="24"/>
          <w:lang w:val="es-ES"/>
        </w:rPr>
        <w:t>l fundamento legal</w:t>
      </w:r>
      <w:r w:rsidR="00A26A54" w:rsidRPr="004C5D1F">
        <w:rPr>
          <w:rFonts w:ascii="Arial" w:hAnsi="Arial" w:cs="Arial"/>
          <w:sz w:val="24"/>
          <w:szCs w:val="24"/>
          <w:lang w:val="es-ES"/>
        </w:rPr>
        <w:t>, las razones y motivos,</w:t>
      </w:r>
      <w:r w:rsidR="003C642E" w:rsidRPr="004C5D1F">
        <w:rPr>
          <w:rFonts w:ascii="Arial" w:hAnsi="Arial" w:cs="Arial"/>
          <w:sz w:val="24"/>
          <w:szCs w:val="24"/>
          <w:lang w:val="es-ES"/>
        </w:rPr>
        <w:t xml:space="preserve"> el plazo de reserva y si se encuentra o no </w:t>
      </w:r>
      <w:r w:rsidR="00022783" w:rsidRPr="004C5D1F">
        <w:rPr>
          <w:rFonts w:ascii="Arial" w:hAnsi="Arial" w:cs="Arial"/>
          <w:sz w:val="24"/>
          <w:szCs w:val="24"/>
          <w:lang w:val="es-ES"/>
        </w:rPr>
        <w:t>en prórroga</w:t>
      </w:r>
      <w:r w:rsidR="003C642E" w:rsidRPr="004C5D1F">
        <w:rPr>
          <w:rFonts w:ascii="Arial" w:hAnsi="Arial" w:cs="Arial"/>
          <w:sz w:val="24"/>
          <w:szCs w:val="24"/>
          <w:lang w:val="es-ES"/>
        </w:rPr>
        <w:t>, las partes o secciones de los expedientes o</w:t>
      </w:r>
      <w:r w:rsidR="00A26A54" w:rsidRPr="004C5D1F">
        <w:rPr>
          <w:rFonts w:ascii="Arial" w:hAnsi="Arial" w:cs="Arial"/>
          <w:sz w:val="24"/>
          <w:szCs w:val="24"/>
          <w:lang w:val="es-ES"/>
        </w:rPr>
        <w:t xml:space="preserve"> documentos que se clasifican; que</w:t>
      </w:r>
      <w:r w:rsidR="003C642E" w:rsidRPr="004C5D1F">
        <w:rPr>
          <w:rFonts w:ascii="Arial" w:hAnsi="Arial" w:cs="Arial"/>
          <w:sz w:val="24"/>
          <w:szCs w:val="24"/>
          <w:lang w:val="es-ES"/>
        </w:rPr>
        <w:t xml:space="preserve"> el índice de expedientes clasificados como reservados deberá indicar únicamente la información cuya reserva se encuentre vigente al momento de su elaboración</w:t>
      </w:r>
      <w:r w:rsidR="00624129">
        <w:rPr>
          <w:rFonts w:ascii="Arial" w:hAnsi="Arial" w:cs="Arial"/>
          <w:sz w:val="24"/>
          <w:szCs w:val="24"/>
          <w:lang w:val="es-ES"/>
        </w:rPr>
        <w:t>.</w:t>
      </w:r>
    </w:p>
    <w:p w:rsidR="0016528A" w:rsidRPr="004C5D1F" w:rsidRDefault="0016528A" w:rsidP="004C5D1F">
      <w:pPr>
        <w:pStyle w:val="Prrafodelista"/>
        <w:ind w:left="567" w:right="48"/>
        <w:jc w:val="both"/>
        <w:rPr>
          <w:rFonts w:ascii="Arial" w:hAnsi="Arial" w:cs="Arial"/>
          <w:sz w:val="24"/>
          <w:szCs w:val="24"/>
          <w:lang w:val="es-ES"/>
        </w:rPr>
      </w:pPr>
    </w:p>
    <w:p w:rsidR="00022783" w:rsidRPr="004C5D1F" w:rsidRDefault="00022783" w:rsidP="004C5D1F">
      <w:pPr>
        <w:pStyle w:val="Prrafodelista"/>
        <w:ind w:left="567" w:right="48"/>
        <w:jc w:val="both"/>
        <w:rPr>
          <w:rFonts w:ascii="Arial" w:hAnsi="Arial" w:cs="Arial"/>
          <w:sz w:val="24"/>
          <w:szCs w:val="24"/>
        </w:rPr>
      </w:pPr>
      <w:r w:rsidRPr="004C5D1F">
        <w:rPr>
          <w:rFonts w:ascii="Arial" w:hAnsi="Arial" w:cs="Arial"/>
          <w:sz w:val="24"/>
          <w:szCs w:val="24"/>
        </w:rPr>
        <w:t xml:space="preserve">Que la clasificación de la información podrá </w:t>
      </w:r>
      <w:r w:rsidRPr="004C5D1F">
        <w:rPr>
          <w:rFonts w:ascii="Arial" w:hAnsi="Arial" w:cs="Arial"/>
          <w:sz w:val="24"/>
          <w:szCs w:val="24"/>
          <w:lang w:val="es-ES"/>
        </w:rPr>
        <w:t xml:space="preserve">ser </w:t>
      </w:r>
      <w:r w:rsidRPr="004C5D1F">
        <w:rPr>
          <w:rFonts w:ascii="Arial" w:hAnsi="Arial" w:cs="Arial"/>
          <w:sz w:val="24"/>
          <w:szCs w:val="24"/>
        </w:rPr>
        <w:t xml:space="preserve">de manera parcial o completa, </w:t>
      </w:r>
      <w:r w:rsidR="00A26A54" w:rsidRPr="004C5D1F">
        <w:rPr>
          <w:rFonts w:ascii="Arial" w:hAnsi="Arial" w:cs="Arial"/>
          <w:sz w:val="24"/>
          <w:szCs w:val="24"/>
        </w:rPr>
        <w:t xml:space="preserve">que </w:t>
      </w:r>
      <w:r w:rsidRPr="004C5D1F">
        <w:rPr>
          <w:rFonts w:ascii="Arial" w:hAnsi="Arial" w:cs="Arial"/>
          <w:sz w:val="24"/>
          <w:szCs w:val="24"/>
          <w:lang w:val="es-ES"/>
        </w:rPr>
        <w:t>e</w:t>
      </w:r>
      <w:r w:rsidR="00A26A54" w:rsidRPr="004C5D1F">
        <w:rPr>
          <w:rFonts w:ascii="Arial" w:hAnsi="Arial" w:cs="Arial"/>
          <w:sz w:val="24"/>
          <w:szCs w:val="24"/>
          <w:lang w:val="es-ES"/>
        </w:rPr>
        <w:t>n caso de ser parcial, se deberán</w:t>
      </w:r>
      <w:r w:rsidRPr="004C5D1F">
        <w:rPr>
          <w:rFonts w:ascii="Arial" w:hAnsi="Arial" w:cs="Arial"/>
          <w:sz w:val="24"/>
          <w:szCs w:val="24"/>
          <w:lang w:val="es-ES"/>
        </w:rPr>
        <w:t xml:space="preserve"> establecer las partes del documento que son reservadas. </w:t>
      </w:r>
    </w:p>
    <w:p w:rsidR="00876E5A" w:rsidRPr="004C5D1F" w:rsidRDefault="00876E5A" w:rsidP="004C5D1F">
      <w:pPr>
        <w:pStyle w:val="Prrafodelista"/>
        <w:ind w:left="567"/>
        <w:jc w:val="both"/>
        <w:rPr>
          <w:rFonts w:ascii="Arial" w:hAnsi="Arial" w:cs="Arial"/>
          <w:sz w:val="24"/>
          <w:szCs w:val="24"/>
          <w:lang w:val="es-ES"/>
        </w:rPr>
      </w:pPr>
    </w:p>
    <w:p w:rsidR="00022783" w:rsidRPr="004C5D1F" w:rsidRDefault="00022783" w:rsidP="004C5D1F">
      <w:pPr>
        <w:pStyle w:val="Prrafodelista"/>
        <w:ind w:left="567"/>
        <w:jc w:val="both"/>
        <w:rPr>
          <w:rFonts w:ascii="Arial" w:hAnsi="Arial" w:cs="Arial"/>
          <w:sz w:val="24"/>
          <w:szCs w:val="24"/>
          <w:lang w:val="es-ES"/>
        </w:rPr>
      </w:pPr>
      <w:r w:rsidRPr="004C5D1F">
        <w:rPr>
          <w:rFonts w:ascii="Arial" w:hAnsi="Arial" w:cs="Arial"/>
          <w:sz w:val="24"/>
          <w:szCs w:val="24"/>
          <w:lang w:val="es-ES"/>
        </w:rPr>
        <w:t>Que al momento de clasificar como reservada la información deberá contener la fecha del acta en donde el Comité de Transparencia confirmó la clasificación</w:t>
      </w:r>
      <w:r w:rsidR="00A04D73">
        <w:rPr>
          <w:rFonts w:ascii="Arial" w:hAnsi="Arial" w:cs="Arial"/>
          <w:sz w:val="24"/>
          <w:szCs w:val="24"/>
          <w:lang w:val="es-ES"/>
        </w:rPr>
        <w:t>.</w:t>
      </w:r>
    </w:p>
    <w:p w:rsidR="00022783" w:rsidRPr="004C5D1F" w:rsidRDefault="00022783" w:rsidP="004C5D1F">
      <w:pPr>
        <w:spacing w:after="0" w:line="240" w:lineRule="auto"/>
        <w:jc w:val="both"/>
        <w:rPr>
          <w:rFonts w:ascii="Arial" w:hAnsi="Arial" w:cs="Arial"/>
          <w:sz w:val="24"/>
          <w:szCs w:val="24"/>
          <w:lang w:val="es-ES"/>
        </w:rPr>
      </w:pPr>
    </w:p>
    <w:p w:rsidR="00876E5A" w:rsidRPr="004C5D1F" w:rsidRDefault="00876E5A" w:rsidP="004C5D1F">
      <w:pPr>
        <w:pStyle w:val="Prrafodelista"/>
        <w:ind w:left="567"/>
        <w:jc w:val="both"/>
        <w:rPr>
          <w:rFonts w:ascii="Arial" w:hAnsi="Arial" w:cs="Arial"/>
          <w:sz w:val="24"/>
          <w:szCs w:val="24"/>
        </w:rPr>
      </w:pPr>
      <w:r w:rsidRPr="004C5D1F">
        <w:rPr>
          <w:rFonts w:ascii="Arial" w:hAnsi="Arial" w:cs="Arial"/>
          <w:sz w:val="24"/>
          <w:szCs w:val="24"/>
        </w:rPr>
        <w:t>Que la Ley de Transparencia Local, en el artículo 82, fracciones V y VII, establece como información reservada, entre otra, aquella que:</w:t>
      </w:r>
    </w:p>
    <w:p w:rsidR="00876E5A" w:rsidRPr="004C5D1F" w:rsidRDefault="00876E5A" w:rsidP="004C5D1F">
      <w:pPr>
        <w:spacing w:after="0" w:line="240" w:lineRule="auto"/>
        <w:jc w:val="both"/>
        <w:rPr>
          <w:rFonts w:ascii="Arial" w:hAnsi="Arial" w:cs="Arial"/>
          <w:sz w:val="24"/>
          <w:szCs w:val="24"/>
          <w:lang w:val="es-ES"/>
        </w:rPr>
      </w:pPr>
    </w:p>
    <w:p w:rsidR="00876E5A" w:rsidRPr="004C5D1F" w:rsidRDefault="00876E5A" w:rsidP="004C5D1F">
      <w:pPr>
        <w:pStyle w:val="Default"/>
        <w:numPr>
          <w:ilvl w:val="0"/>
          <w:numId w:val="5"/>
        </w:numPr>
        <w:ind w:left="1134" w:hanging="425"/>
        <w:jc w:val="both"/>
        <w:rPr>
          <w:rFonts w:ascii="Arial" w:hAnsi="Arial" w:cs="Arial"/>
          <w:color w:val="auto"/>
          <w:lang w:eastAsia="en-US"/>
        </w:rPr>
      </w:pPr>
      <w:r w:rsidRPr="004C5D1F">
        <w:rPr>
          <w:rFonts w:ascii="Arial" w:hAnsi="Arial" w:cs="Arial"/>
          <w:color w:val="auto"/>
          <w:lang w:eastAsia="en-US"/>
        </w:rPr>
        <w:t>Obstruya los procedimientos para fincar responsabilidades a los Servidores Públicos, en tanto no se haya dictado la resolución administrat</w:t>
      </w:r>
      <w:r w:rsidR="00726055" w:rsidRPr="004C5D1F">
        <w:rPr>
          <w:rFonts w:ascii="Arial" w:hAnsi="Arial" w:cs="Arial"/>
          <w:color w:val="auto"/>
          <w:lang w:eastAsia="en-US"/>
        </w:rPr>
        <w:t>iva.</w:t>
      </w:r>
    </w:p>
    <w:p w:rsidR="00726055" w:rsidRPr="004C5D1F" w:rsidRDefault="00726055" w:rsidP="004C5D1F">
      <w:pPr>
        <w:pStyle w:val="Default"/>
        <w:ind w:left="1134"/>
        <w:jc w:val="both"/>
        <w:rPr>
          <w:rFonts w:ascii="Arial" w:hAnsi="Arial" w:cs="Arial"/>
          <w:color w:val="auto"/>
          <w:lang w:eastAsia="en-US"/>
        </w:rPr>
      </w:pPr>
    </w:p>
    <w:p w:rsidR="00BF2AAD" w:rsidRPr="004C5D1F" w:rsidRDefault="00726055" w:rsidP="004C5D1F">
      <w:pPr>
        <w:pStyle w:val="Default"/>
        <w:numPr>
          <w:ilvl w:val="0"/>
          <w:numId w:val="5"/>
        </w:numPr>
        <w:ind w:left="1134" w:hanging="425"/>
        <w:jc w:val="both"/>
        <w:rPr>
          <w:rFonts w:ascii="Arial" w:hAnsi="Arial" w:cs="Arial"/>
          <w:color w:val="auto"/>
          <w:lang w:eastAsia="en-US"/>
        </w:rPr>
      </w:pPr>
      <w:r w:rsidRPr="004C5D1F">
        <w:rPr>
          <w:rFonts w:ascii="Arial" w:hAnsi="Arial" w:cs="Arial"/>
          <w:color w:val="auto"/>
          <w:lang w:eastAsia="en-US"/>
        </w:rPr>
        <w:t>Vulnere la conducción de los Expedientes judiciales o de los procedimientos administrativos seguidos en forma de juicio, en tanto no hayan caus</w:t>
      </w:r>
      <w:r w:rsidR="00647C53" w:rsidRPr="004C5D1F">
        <w:rPr>
          <w:rFonts w:ascii="Arial" w:hAnsi="Arial" w:cs="Arial"/>
          <w:color w:val="auto"/>
          <w:lang w:eastAsia="en-US"/>
        </w:rPr>
        <w:t>a</w:t>
      </w:r>
      <w:r w:rsidRPr="004C5D1F">
        <w:rPr>
          <w:rFonts w:ascii="Arial" w:hAnsi="Arial" w:cs="Arial"/>
          <w:color w:val="auto"/>
          <w:lang w:eastAsia="en-US"/>
        </w:rPr>
        <w:t>do estado.</w:t>
      </w:r>
    </w:p>
    <w:p w:rsidR="00876E5A" w:rsidRPr="004C5D1F" w:rsidRDefault="00876E5A" w:rsidP="004C5D1F">
      <w:pPr>
        <w:pStyle w:val="Default"/>
        <w:jc w:val="both"/>
        <w:rPr>
          <w:rFonts w:ascii="Arial" w:hAnsi="Arial" w:cs="Arial"/>
          <w:color w:val="auto"/>
          <w:lang w:eastAsia="en-US"/>
        </w:rPr>
      </w:pPr>
    </w:p>
    <w:p w:rsidR="00876E5A" w:rsidRPr="004C5D1F" w:rsidRDefault="00876E5A" w:rsidP="004C5D1F">
      <w:pPr>
        <w:pStyle w:val="Prrafodelista"/>
        <w:numPr>
          <w:ilvl w:val="0"/>
          <w:numId w:val="4"/>
        </w:numPr>
        <w:ind w:left="567" w:right="-1" w:hanging="283"/>
        <w:jc w:val="both"/>
        <w:rPr>
          <w:rFonts w:ascii="Arial" w:hAnsi="Arial" w:cs="Arial"/>
          <w:sz w:val="24"/>
          <w:szCs w:val="24"/>
        </w:rPr>
      </w:pPr>
      <w:r w:rsidRPr="004C5D1F">
        <w:rPr>
          <w:rFonts w:ascii="Arial" w:hAnsi="Arial" w:cs="Arial"/>
          <w:sz w:val="24"/>
          <w:szCs w:val="24"/>
        </w:rPr>
        <w:t>El Reglamento de Transparencia, en sus artículo</w:t>
      </w:r>
      <w:r w:rsidRPr="004C5D1F">
        <w:rPr>
          <w:rFonts w:ascii="Arial" w:hAnsi="Arial" w:cs="Arial"/>
          <w:sz w:val="24"/>
          <w:szCs w:val="24"/>
          <w:lang w:val="es-ES"/>
        </w:rPr>
        <w:t xml:space="preserve"> 9</w:t>
      </w:r>
      <w:r w:rsidRPr="004C5D1F">
        <w:rPr>
          <w:rFonts w:ascii="Arial" w:hAnsi="Arial" w:cs="Arial"/>
          <w:sz w:val="24"/>
          <w:szCs w:val="24"/>
        </w:rPr>
        <w:t xml:space="preserve">, fracción II, </w:t>
      </w:r>
      <w:r w:rsidRPr="004C5D1F">
        <w:rPr>
          <w:rFonts w:ascii="Arial" w:hAnsi="Arial" w:cs="Arial"/>
          <w:sz w:val="24"/>
          <w:szCs w:val="24"/>
          <w:lang w:val="es-ES"/>
        </w:rPr>
        <w:t>22</w:t>
      </w:r>
      <w:r w:rsidRPr="004C5D1F">
        <w:rPr>
          <w:rFonts w:ascii="Arial" w:hAnsi="Arial" w:cs="Arial"/>
          <w:sz w:val="24"/>
          <w:szCs w:val="24"/>
        </w:rPr>
        <w:t xml:space="preserve">, </w:t>
      </w:r>
      <w:r w:rsidRPr="004C5D1F">
        <w:rPr>
          <w:rFonts w:ascii="Arial" w:hAnsi="Arial" w:cs="Arial"/>
          <w:sz w:val="24"/>
          <w:szCs w:val="24"/>
          <w:lang w:val="es-ES"/>
        </w:rPr>
        <w:t xml:space="preserve">25, </w:t>
      </w:r>
      <w:r w:rsidRPr="004C5D1F">
        <w:rPr>
          <w:rFonts w:ascii="Arial" w:hAnsi="Arial" w:cs="Arial"/>
          <w:sz w:val="24"/>
          <w:szCs w:val="24"/>
        </w:rPr>
        <w:t>2</w:t>
      </w:r>
      <w:r w:rsidRPr="004C5D1F">
        <w:rPr>
          <w:rFonts w:ascii="Arial" w:hAnsi="Arial" w:cs="Arial"/>
          <w:sz w:val="24"/>
          <w:szCs w:val="24"/>
          <w:lang w:val="es-ES"/>
        </w:rPr>
        <w:t>7, 28 numerales 1 y 2</w:t>
      </w:r>
      <w:r w:rsidRPr="004C5D1F">
        <w:rPr>
          <w:rFonts w:ascii="Arial" w:hAnsi="Arial" w:cs="Arial"/>
          <w:sz w:val="24"/>
          <w:szCs w:val="24"/>
        </w:rPr>
        <w:t>, 2</w:t>
      </w:r>
      <w:r w:rsidRPr="004C5D1F">
        <w:rPr>
          <w:rFonts w:ascii="Arial" w:hAnsi="Arial" w:cs="Arial"/>
          <w:sz w:val="24"/>
          <w:szCs w:val="24"/>
          <w:lang w:val="es-ES"/>
        </w:rPr>
        <w:t>9</w:t>
      </w:r>
      <w:r w:rsidRPr="004C5D1F">
        <w:rPr>
          <w:rFonts w:ascii="Arial" w:hAnsi="Arial" w:cs="Arial"/>
          <w:sz w:val="24"/>
          <w:szCs w:val="24"/>
        </w:rPr>
        <w:t xml:space="preserve"> y 30 fracciones III y V, establece que el Comité de Transparencia, tiene entre otras funciones, las de confirmar, modificar o revocar las determinaciones que, en materia de clasificación de la información realicen los titulares de las áreas del Instituto Electoral; que los responsables de clasificar la información a que se refiere el Reglamento elaborarán un índice de los expedientes clasificados como reservados, señalando el tema y el responsable de la información; que se considera como información reservada aquella que de difundirse, comprometa el ejercicio de las atribuciones del Instituto Electoral, afectando el cumplimiento de su función.</w:t>
      </w:r>
    </w:p>
    <w:p w:rsidR="00647C53" w:rsidRPr="004C5D1F" w:rsidRDefault="00647C53" w:rsidP="004C5D1F">
      <w:pPr>
        <w:pStyle w:val="Prrafodelista"/>
        <w:rPr>
          <w:rFonts w:ascii="Arial" w:hAnsi="Arial" w:cs="Arial"/>
          <w:sz w:val="24"/>
          <w:szCs w:val="24"/>
        </w:rPr>
      </w:pPr>
    </w:p>
    <w:p w:rsidR="002C4623" w:rsidRPr="004C5D1F" w:rsidRDefault="00876E5A" w:rsidP="004C5D1F">
      <w:pPr>
        <w:pStyle w:val="Prrafodelista"/>
        <w:numPr>
          <w:ilvl w:val="0"/>
          <w:numId w:val="4"/>
        </w:numPr>
        <w:ind w:left="567" w:right="-1" w:hanging="283"/>
        <w:jc w:val="both"/>
        <w:rPr>
          <w:rFonts w:ascii="Arial" w:hAnsi="Arial" w:cs="Arial"/>
          <w:sz w:val="24"/>
          <w:szCs w:val="24"/>
        </w:rPr>
      </w:pPr>
      <w:r w:rsidRPr="004C5D1F">
        <w:rPr>
          <w:rFonts w:ascii="Arial" w:hAnsi="Arial" w:cs="Arial"/>
          <w:sz w:val="24"/>
          <w:szCs w:val="24"/>
        </w:rPr>
        <w:t>Los Lineamientos de clasificación</w:t>
      </w:r>
      <w:r w:rsidRPr="004C5D1F">
        <w:rPr>
          <w:rFonts w:ascii="Arial" w:hAnsi="Arial" w:cs="Arial"/>
          <w:sz w:val="24"/>
          <w:szCs w:val="24"/>
          <w:lang w:val="es-ES"/>
        </w:rPr>
        <w:t xml:space="preserve"> y desclasificación</w:t>
      </w:r>
      <w:r w:rsidRPr="004C5D1F">
        <w:rPr>
          <w:rFonts w:ascii="Arial" w:hAnsi="Arial" w:cs="Arial"/>
          <w:sz w:val="24"/>
          <w:szCs w:val="24"/>
        </w:rPr>
        <w:t xml:space="preserve">, </w:t>
      </w:r>
      <w:r w:rsidR="00806594">
        <w:rPr>
          <w:rFonts w:ascii="Arial" w:hAnsi="Arial" w:cs="Arial"/>
          <w:sz w:val="24"/>
          <w:szCs w:val="24"/>
        </w:rPr>
        <w:t>en los L</w:t>
      </w:r>
      <w:r w:rsidR="00647C53" w:rsidRPr="004C5D1F">
        <w:rPr>
          <w:rFonts w:ascii="Arial" w:hAnsi="Arial" w:cs="Arial"/>
          <w:sz w:val="24"/>
          <w:szCs w:val="24"/>
        </w:rPr>
        <w:t xml:space="preserve">ineamientos </w:t>
      </w:r>
      <w:r w:rsidRPr="004C5D1F">
        <w:rPr>
          <w:rFonts w:ascii="Arial" w:hAnsi="Arial" w:cs="Arial"/>
          <w:sz w:val="24"/>
          <w:szCs w:val="24"/>
        </w:rPr>
        <w:t>Décimo Segundo, Décimo Tercero, Décimo Cuarto, Vigésimo Octavo y Trigésimo establecen</w:t>
      </w:r>
      <w:r w:rsidRPr="004C5D1F">
        <w:rPr>
          <w:rFonts w:ascii="Arial" w:hAnsi="Arial" w:cs="Arial"/>
          <w:sz w:val="24"/>
          <w:szCs w:val="24"/>
          <w:lang w:val="es-ES"/>
        </w:rPr>
        <w:t xml:space="preserve"> que </w:t>
      </w:r>
      <w:r w:rsidRPr="004C5D1F">
        <w:rPr>
          <w:rFonts w:ascii="Arial" w:hAnsi="Arial" w:cs="Arial"/>
          <w:sz w:val="24"/>
          <w:szCs w:val="24"/>
        </w:rPr>
        <w:t xml:space="preserve">los </w:t>
      </w:r>
      <w:r w:rsidR="00E60457" w:rsidRPr="004C5D1F">
        <w:rPr>
          <w:rFonts w:ascii="Arial" w:hAnsi="Arial" w:cs="Arial"/>
          <w:sz w:val="24"/>
          <w:szCs w:val="24"/>
          <w:lang w:val="es-ES"/>
        </w:rPr>
        <w:t xml:space="preserve">titulares de las áreas de los sujetos obligados </w:t>
      </w:r>
      <w:r w:rsidR="002C4623" w:rsidRPr="004C5D1F">
        <w:rPr>
          <w:rFonts w:ascii="Arial" w:hAnsi="Arial" w:cs="Arial"/>
          <w:sz w:val="24"/>
          <w:szCs w:val="24"/>
          <w:lang w:val="es-ES"/>
        </w:rPr>
        <w:t xml:space="preserve">elaborarán semestralmente un índice de expedientes clasificados como reservados, </w:t>
      </w:r>
      <w:r w:rsidR="00E151BB" w:rsidRPr="004C5D1F">
        <w:rPr>
          <w:rFonts w:ascii="Arial" w:hAnsi="Arial" w:cs="Arial"/>
          <w:sz w:val="24"/>
          <w:szCs w:val="24"/>
          <w:lang w:val="es-ES"/>
        </w:rPr>
        <w:t xml:space="preserve">que </w:t>
      </w:r>
      <w:r w:rsidR="002C4623" w:rsidRPr="004C5D1F">
        <w:rPr>
          <w:rFonts w:ascii="Arial" w:hAnsi="Arial" w:cs="Arial"/>
          <w:sz w:val="24"/>
          <w:szCs w:val="24"/>
          <w:lang w:val="es-ES"/>
        </w:rPr>
        <w:t xml:space="preserve">lo harán del conocimiento del Comité de Transparencia y lo publicarán dentro de los primeros quince días hábiles de los meses de enero y julio de cada año, que los índices de expedientes clasificados como reservados deberán contener el área que generó, el nombre del documento, </w:t>
      </w:r>
      <w:r w:rsidR="00E151BB" w:rsidRPr="004C5D1F">
        <w:rPr>
          <w:rFonts w:ascii="Arial" w:hAnsi="Arial" w:cs="Arial"/>
          <w:sz w:val="24"/>
          <w:szCs w:val="24"/>
          <w:lang w:val="es-ES"/>
        </w:rPr>
        <w:t xml:space="preserve">así como la </w:t>
      </w:r>
      <w:r w:rsidR="002C4623" w:rsidRPr="004C5D1F">
        <w:rPr>
          <w:rFonts w:ascii="Arial" w:hAnsi="Arial" w:cs="Arial"/>
          <w:sz w:val="24"/>
          <w:szCs w:val="24"/>
          <w:lang w:val="es-ES"/>
        </w:rPr>
        <w:t xml:space="preserve">fracción del numeral séptimo de los </w:t>
      </w:r>
      <w:r w:rsidR="006C3B13" w:rsidRPr="004C5D1F">
        <w:rPr>
          <w:rFonts w:ascii="Arial" w:hAnsi="Arial" w:cs="Arial"/>
          <w:sz w:val="24"/>
          <w:szCs w:val="24"/>
          <w:lang w:val="es-ES"/>
        </w:rPr>
        <w:t>lineamientos</w:t>
      </w:r>
      <w:r w:rsidR="002C4623" w:rsidRPr="004C5D1F">
        <w:rPr>
          <w:rFonts w:ascii="Arial" w:hAnsi="Arial" w:cs="Arial"/>
          <w:sz w:val="24"/>
          <w:szCs w:val="24"/>
          <w:lang w:val="es-ES"/>
        </w:rPr>
        <w:t>,</w:t>
      </w:r>
      <w:r w:rsidR="00E151BB" w:rsidRPr="004C5D1F">
        <w:rPr>
          <w:rFonts w:ascii="Arial" w:hAnsi="Arial" w:cs="Arial"/>
          <w:sz w:val="24"/>
          <w:szCs w:val="24"/>
          <w:lang w:val="es-ES"/>
        </w:rPr>
        <w:t xml:space="preserve"> que especificarán</w:t>
      </w:r>
      <w:r w:rsidR="002C4623" w:rsidRPr="004C5D1F">
        <w:rPr>
          <w:rFonts w:ascii="Arial" w:hAnsi="Arial" w:cs="Arial"/>
          <w:sz w:val="24"/>
          <w:szCs w:val="24"/>
          <w:lang w:val="es-ES"/>
        </w:rPr>
        <w:t xml:space="preserve"> la fecha de clasificación,</w:t>
      </w:r>
      <w:r w:rsidR="00E151BB" w:rsidRPr="004C5D1F">
        <w:rPr>
          <w:rFonts w:ascii="Arial" w:hAnsi="Arial" w:cs="Arial"/>
          <w:sz w:val="24"/>
          <w:szCs w:val="24"/>
          <w:lang w:val="es-ES"/>
        </w:rPr>
        <w:t xml:space="preserve"> </w:t>
      </w:r>
      <w:r w:rsidR="002C4623" w:rsidRPr="004C5D1F">
        <w:rPr>
          <w:rFonts w:ascii="Arial" w:hAnsi="Arial" w:cs="Arial"/>
          <w:sz w:val="24"/>
          <w:szCs w:val="24"/>
          <w:lang w:val="es-ES"/>
        </w:rPr>
        <w:t>el fund</w:t>
      </w:r>
      <w:r w:rsidR="006C3B13" w:rsidRPr="004C5D1F">
        <w:rPr>
          <w:rFonts w:ascii="Arial" w:hAnsi="Arial" w:cs="Arial"/>
          <w:sz w:val="24"/>
          <w:szCs w:val="24"/>
          <w:lang w:val="es-ES"/>
        </w:rPr>
        <w:t>amento legal</w:t>
      </w:r>
      <w:r w:rsidR="002C4623" w:rsidRPr="004C5D1F">
        <w:rPr>
          <w:rFonts w:ascii="Arial" w:hAnsi="Arial" w:cs="Arial"/>
          <w:sz w:val="24"/>
          <w:szCs w:val="24"/>
          <w:lang w:val="es-ES"/>
        </w:rPr>
        <w:t xml:space="preserve">, </w:t>
      </w:r>
      <w:r w:rsidR="006C3B13" w:rsidRPr="004C5D1F">
        <w:rPr>
          <w:rFonts w:ascii="Arial" w:hAnsi="Arial" w:cs="Arial"/>
          <w:sz w:val="24"/>
          <w:szCs w:val="24"/>
          <w:lang w:val="es-ES"/>
        </w:rPr>
        <w:t>las</w:t>
      </w:r>
      <w:r w:rsidR="00E151BB" w:rsidRPr="004C5D1F">
        <w:rPr>
          <w:rFonts w:ascii="Arial" w:hAnsi="Arial" w:cs="Arial"/>
          <w:sz w:val="24"/>
          <w:szCs w:val="24"/>
          <w:lang w:val="es-ES"/>
        </w:rPr>
        <w:t xml:space="preserve"> </w:t>
      </w:r>
      <w:r w:rsidR="002C4623" w:rsidRPr="004C5D1F">
        <w:rPr>
          <w:rFonts w:ascii="Arial" w:hAnsi="Arial" w:cs="Arial"/>
          <w:sz w:val="24"/>
          <w:szCs w:val="24"/>
          <w:lang w:val="es-ES"/>
        </w:rPr>
        <w:t xml:space="preserve">razones y motivos de la clasificación, </w:t>
      </w:r>
      <w:r w:rsidR="00831FE4" w:rsidRPr="004C5D1F">
        <w:rPr>
          <w:rFonts w:ascii="Arial" w:hAnsi="Arial" w:cs="Arial"/>
          <w:sz w:val="24"/>
          <w:szCs w:val="24"/>
          <w:lang w:val="es-ES"/>
        </w:rPr>
        <w:t>asimismo</w:t>
      </w:r>
      <w:r w:rsidR="00806594">
        <w:rPr>
          <w:rFonts w:ascii="Arial" w:hAnsi="Arial" w:cs="Arial"/>
          <w:sz w:val="24"/>
          <w:szCs w:val="24"/>
          <w:lang w:val="es-ES"/>
        </w:rPr>
        <w:t>,</w:t>
      </w:r>
      <w:r w:rsidR="00831FE4" w:rsidRPr="004C5D1F">
        <w:rPr>
          <w:rFonts w:ascii="Arial" w:hAnsi="Arial" w:cs="Arial"/>
          <w:sz w:val="24"/>
          <w:szCs w:val="24"/>
          <w:lang w:val="es-ES"/>
        </w:rPr>
        <w:t xml:space="preserve"> </w:t>
      </w:r>
      <w:r w:rsidR="00E151BB" w:rsidRPr="004C5D1F">
        <w:rPr>
          <w:rFonts w:ascii="Arial" w:hAnsi="Arial" w:cs="Arial"/>
          <w:sz w:val="24"/>
          <w:szCs w:val="24"/>
          <w:lang w:val="es-ES"/>
        </w:rPr>
        <w:t xml:space="preserve">deberán </w:t>
      </w:r>
      <w:r w:rsidR="002C4623" w:rsidRPr="004C5D1F">
        <w:rPr>
          <w:rFonts w:ascii="Arial" w:hAnsi="Arial" w:cs="Arial"/>
          <w:sz w:val="24"/>
          <w:szCs w:val="24"/>
          <w:lang w:val="es-ES"/>
        </w:rPr>
        <w:t xml:space="preserve">señalar si se trata de una clasificación completa o parcial, </w:t>
      </w:r>
      <w:r w:rsidR="00E151BB" w:rsidRPr="004C5D1F">
        <w:rPr>
          <w:rFonts w:ascii="Arial" w:hAnsi="Arial" w:cs="Arial"/>
          <w:sz w:val="24"/>
          <w:szCs w:val="24"/>
          <w:lang w:val="es-ES"/>
        </w:rPr>
        <w:t xml:space="preserve">que </w:t>
      </w:r>
      <w:r w:rsidR="002C4623" w:rsidRPr="004C5D1F">
        <w:rPr>
          <w:rFonts w:ascii="Arial" w:hAnsi="Arial" w:cs="Arial"/>
          <w:sz w:val="24"/>
          <w:szCs w:val="24"/>
          <w:lang w:val="es-ES"/>
        </w:rPr>
        <w:t>en caso de ser parcial, las partes del documento que son reservadas,</w:t>
      </w:r>
      <w:r w:rsidR="00831FE4" w:rsidRPr="004C5D1F">
        <w:rPr>
          <w:rFonts w:ascii="Arial" w:hAnsi="Arial" w:cs="Arial"/>
          <w:sz w:val="24"/>
          <w:szCs w:val="24"/>
          <w:lang w:val="es-ES"/>
        </w:rPr>
        <w:t xml:space="preserve"> también </w:t>
      </w:r>
      <w:r w:rsidR="006C3B13" w:rsidRPr="004C5D1F">
        <w:rPr>
          <w:rFonts w:ascii="Arial" w:hAnsi="Arial" w:cs="Arial"/>
          <w:sz w:val="24"/>
          <w:szCs w:val="24"/>
          <w:lang w:val="es-ES"/>
        </w:rPr>
        <w:t>establecerán la fecha d</w:t>
      </w:r>
      <w:r w:rsidR="00647C53" w:rsidRPr="004C5D1F">
        <w:rPr>
          <w:rFonts w:ascii="Arial" w:hAnsi="Arial" w:cs="Arial"/>
          <w:sz w:val="24"/>
          <w:szCs w:val="24"/>
          <w:lang w:val="es-ES"/>
        </w:rPr>
        <w:t>el acta donde el Comité</w:t>
      </w:r>
      <w:r w:rsidR="002F1EC1">
        <w:rPr>
          <w:rFonts w:ascii="Arial" w:hAnsi="Arial" w:cs="Arial"/>
          <w:sz w:val="24"/>
          <w:szCs w:val="24"/>
          <w:lang w:val="es-ES"/>
        </w:rPr>
        <w:t xml:space="preserve"> de Transparencia</w:t>
      </w:r>
      <w:r w:rsidR="00647C53" w:rsidRPr="004C5D1F">
        <w:rPr>
          <w:rFonts w:ascii="Arial" w:hAnsi="Arial" w:cs="Arial"/>
          <w:sz w:val="24"/>
          <w:szCs w:val="24"/>
          <w:lang w:val="es-ES"/>
        </w:rPr>
        <w:t xml:space="preserve"> confirmó</w:t>
      </w:r>
      <w:r w:rsidR="006C3B13" w:rsidRPr="004C5D1F">
        <w:rPr>
          <w:rFonts w:ascii="Arial" w:hAnsi="Arial" w:cs="Arial"/>
          <w:sz w:val="24"/>
          <w:szCs w:val="24"/>
          <w:lang w:val="es-ES"/>
        </w:rPr>
        <w:t xml:space="preserve"> la clasificación, la fecha en que culmina la clasificación, el plazo de reserva y si se encuentra en prórroga,</w:t>
      </w:r>
      <w:r w:rsidR="00831FE4" w:rsidRPr="004C5D1F">
        <w:rPr>
          <w:rFonts w:ascii="Arial" w:hAnsi="Arial" w:cs="Arial"/>
          <w:sz w:val="24"/>
          <w:szCs w:val="24"/>
          <w:lang w:val="es-ES"/>
        </w:rPr>
        <w:t xml:space="preserve"> así como</w:t>
      </w:r>
      <w:r w:rsidR="00AA78C4">
        <w:rPr>
          <w:rFonts w:ascii="Arial" w:hAnsi="Arial" w:cs="Arial"/>
          <w:sz w:val="24"/>
          <w:szCs w:val="24"/>
          <w:lang w:val="es-ES"/>
        </w:rPr>
        <w:t>,</w:t>
      </w:r>
      <w:r w:rsidR="006C3B13" w:rsidRPr="004C5D1F">
        <w:rPr>
          <w:rFonts w:ascii="Arial" w:hAnsi="Arial" w:cs="Arial"/>
          <w:sz w:val="24"/>
          <w:szCs w:val="24"/>
          <w:lang w:val="es-ES"/>
        </w:rPr>
        <w:t xml:space="preserve"> las partes de los expedientes que se clasifican</w:t>
      </w:r>
      <w:r w:rsidR="00831FE4" w:rsidRPr="004C5D1F">
        <w:rPr>
          <w:rFonts w:ascii="Arial" w:hAnsi="Arial" w:cs="Arial"/>
          <w:sz w:val="24"/>
          <w:szCs w:val="24"/>
          <w:lang w:val="es-ES"/>
        </w:rPr>
        <w:t>, que deberá indicar</w:t>
      </w:r>
      <w:r w:rsidR="002C4623" w:rsidRPr="004C5D1F">
        <w:rPr>
          <w:rFonts w:ascii="Arial" w:hAnsi="Arial" w:cs="Arial"/>
          <w:sz w:val="24"/>
          <w:szCs w:val="24"/>
          <w:lang w:val="es-ES"/>
        </w:rPr>
        <w:t xml:space="preserve"> la información cuya reserva se encuentre vigente al moment</w:t>
      </w:r>
      <w:r w:rsidR="00831FE4" w:rsidRPr="004C5D1F">
        <w:rPr>
          <w:rFonts w:ascii="Arial" w:hAnsi="Arial" w:cs="Arial"/>
          <w:sz w:val="24"/>
          <w:szCs w:val="24"/>
          <w:lang w:val="es-ES"/>
        </w:rPr>
        <w:t>o de su elaboración, que se considera información reservada  aquella que obstruya los procedimientos para fincar responsabilidad a los servidores públicos, en tanto</w:t>
      </w:r>
      <w:r w:rsidR="00A04D73">
        <w:rPr>
          <w:rFonts w:ascii="Arial" w:hAnsi="Arial" w:cs="Arial"/>
          <w:sz w:val="24"/>
          <w:szCs w:val="24"/>
          <w:lang w:val="es-ES"/>
        </w:rPr>
        <w:t>,</w:t>
      </w:r>
      <w:r w:rsidR="00831FE4" w:rsidRPr="004C5D1F">
        <w:rPr>
          <w:rFonts w:ascii="Arial" w:hAnsi="Arial" w:cs="Arial"/>
          <w:sz w:val="24"/>
          <w:szCs w:val="24"/>
          <w:lang w:val="es-ES"/>
        </w:rPr>
        <w:t xml:space="preserve"> no se haya dictado la resolución administrativa correspondiente, </w:t>
      </w:r>
      <w:r w:rsidR="00647C53" w:rsidRPr="004C5D1F">
        <w:rPr>
          <w:rFonts w:ascii="Arial" w:hAnsi="Arial" w:cs="Arial"/>
          <w:sz w:val="24"/>
          <w:szCs w:val="24"/>
          <w:lang w:val="es-ES"/>
        </w:rPr>
        <w:t>y</w:t>
      </w:r>
      <w:r w:rsidR="00831FE4" w:rsidRPr="004C5D1F">
        <w:rPr>
          <w:rFonts w:ascii="Arial" w:hAnsi="Arial" w:cs="Arial"/>
          <w:sz w:val="24"/>
          <w:szCs w:val="24"/>
          <w:lang w:val="es-ES"/>
        </w:rPr>
        <w:t xml:space="preserve"> </w:t>
      </w:r>
      <w:r w:rsidR="00AA78C4">
        <w:rPr>
          <w:rFonts w:ascii="Arial" w:hAnsi="Arial" w:cs="Arial"/>
          <w:sz w:val="24"/>
          <w:szCs w:val="24"/>
          <w:lang w:val="es-ES"/>
        </w:rPr>
        <w:t xml:space="preserve">también, </w:t>
      </w:r>
      <w:r w:rsidR="00831FE4" w:rsidRPr="004C5D1F">
        <w:rPr>
          <w:rFonts w:ascii="Arial" w:hAnsi="Arial" w:cs="Arial"/>
          <w:sz w:val="24"/>
          <w:szCs w:val="24"/>
          <w:lang w:val="es-ES"/>
        </w:rPr>
        <w:t>aquella que vulnere la conducción de los expedientes judiciales o de los procedimientos administrativos seguidos en forma de juicio</w:t>
      </w:r>
      <w:r w:rsidR="00911C4A" w:rsidRPr="004C5D1F">
        <w:rPr>
          <w:rFonts w:ascii="Arial" w:hAnsi="Arial" w:cs="Arial"/>
          <w:sz w:val="24"/>
          <w:szCs w:val="24"/>
          <w:lang w:val="es-ES"/>
        </w:rPr>
        <w:t>.</w:t>
      </w:r>
    </w:p>
    <w:p w:rsidR="00831FE4" w:rsidRPr="004C5D1F" w:rsidRDefault="00831FE4" w:rsidP="004C5D1F">
      <w:pPr>
        <w:pStyle w:val="Prrafodelista"/>
        <w:ind w:left="0"/>
        <w:rPr>
          <w:rFonts w:ascii="Arial" w:hAnsi="Arial" w:cs="Arial"/>
          <w:sz w:val="24"/>
          <w:szCs w:val="24"/>
          <w:lang w:val="es-ES"/>
        </w:rPr>
      </w:pPr>
    </w:p>
    <w:p w:rsidR="00831FE4" w:rsidRPr="004C5D1F" w:rsidRDefault="00831FE4" w:rsidP="004C5D1F">
      <w:pPr>
        <w:pStyle w:val="Prrafodelista"/>
        <w:ind w:left="0" w:right="49"/>
        <w:jc w:val="both"/>
        <w:rPr>
          <w:rFonts w:ascii="Arial" w:hAnsi="Arial" w:cs="Arial"/>
          <w:sz w:val="24"/>
          <w:szCs w:val="24"/>
        </w:rPr>
      </w:pPr>
      <w:r w:rsidRPr="004C5D1F">
        <w:rPr>
          <w:rFonts w:ascii="Arial" w:hAnsi="Arial" w:cs="Arial"/>
          <w:b/>
          <w:sz w:val="24"/>
          <w:szCs w:val="24"/>
        </w:rPr>
        <w:t>Cuarto.</w:t>
      </w:r>
      <w:r w:rsidRPr="004C5D1F">
        <w:rPr>
          <w:rFonts w:ascii="Arial" w:hAnsi="Arial" w:cs="Arial"/>
          <w:sz w:val="24"/>
          <w:szCs w:val="24"/>
        </w:rPr>
        <w:t xml:space="preserve"> </w:t>
      </w:r>
      <w:r w:rsidRPr="00315358">
        <w:rPr>
          <w:rFonts w:ascii="Arial" w:hAnsi="Arial" w:cs="Arial"/>
          <w:sz w:val="24"/>
          <w:szCs w:val="24"/>
        </w:rPr>
        <w:t>El Comité de Transparenci</w:t>
      </w:r>
      <w:r w:rsidRPr="00315358">
        <w:rPr>
          <w:rFonts w:ascii="Arial" w:eastAsia="Times New Roman" w:hAnsi="Arial" w:cs="Arial"/>
          <w:sz w:val="24"/>
          <w:szCs w:val="24"/>
          <w:lang w:eastAsia="es-MX"/>
        </w:rPr>
        <w:t xml:space="preserve">a, en cumplimiento a la obligación </w:t>
      </w:r>
      <w:r w:rsidR="00A80746" w:rsidRPr="00315358">
        <w:rPr>
          <w:rFonts w:ascii="Arial" w:eastAsia="Times New Roman" w:hAnsi="Arial" w:cs="Arial"/>
          <w:sz w:val="24"/>
          <w:szCs w:val="24"/>
          <w:lang w:eastAsia="es-MX"/>
        </w:rPr>
        <w:t xml:space="preserve">prevista en los artículos 71, </w:t>
      </w:r>
      <w:r w:rsidRPr="00315358">
        <w:rPr>
          <w:rFonts w:ascii="Arial" w:eastAsia="Times New Roman" w:hAnsi="Arial" w:cs="Arial"/>
          <w:sz w:val="24"/>
          <w:szCs w:val="24"/>
          <w:lang w:eastAsia="es-MX"/>
        </w:rPr>
        <w:t>72</w:t>
      </w:r>
      <w:r w:rsidR="00A80746" w:rsidRPr="00315358">
        <w:rPr>
          <w:rFonts w:ascii="Arial" w:eastAsia="Times New Roman" w:hAnsi="Arial" w:cs="Arial"/>
          <w:sz w:val="24"/>
          <w:szCs w:val="24"/>
          <w:lang w:eastAsia="es-MX"/>
        </w:rPr>
        <w:t xml:space="preserve"> y 73</w:t>
      </w:r>
      <w:r w:rsidRPr="00315358">
        <w:rPr>
          <w:rFonts w:ascii="Arial" w:eastAsia="Times New Roman" w:hAnsi="Arial" w:cs="Arial"/>
          <w:sz w:val="24"/>
          <w:szCs w:val="24"/>
          <w:lang w:eastAsia="es-MX"/>
        </w:rPr>
        <w:t xml:space="preserve"> de la Ley de Transparencia Local, </w:t>
      </w:r>
      <w:r w:rsidRPr="00315358">
        <w:rPr>
          <w:rFonts w:ascii="Arial" w:hAnsi="Arial" w:cs="Arial"/>
          <w:sz w:val="24"/>
          <w:szCs w:val="24"/>
        </w:rPr>
        <w:t xml:space="preserve">analiza el Índice de Expedientes Clasificados como Reservados </w:t>
      </w:r>
      <w:r w:rsidR="00A80746" w:rsidRPr="00315358">
        <w:rPr>
          <w:rFonts w:ascii="Arial" w:hAnsi="Arial" w:cs="Arial"/>
          <w:sz w:val="24"/>
          <w:szCs w:val="24"/>
        </w:rPr>
        <w:t>generado por</w:t>
      </w:r>
      <w:r w:rsidRPr="00315358">
        <w:rPr>
          <w:rFonts w:ascii="Arial" w:hAnsi="Arial" w:cs="Arial"/>
          <w:sz w:val="24"/>
          <w:szCs w:val="24"/>
        </w:rPr>
        <w:t xml:space="preserve"> </w:t>
      </w:r>
      <w:r w:rsidR="00647C53" w:rsidRPr="00315358">
        <w:rPr>
          <w:rFonts w:ascii="Arial" w:hAnsi="Arial" w:cs="Arial"/>
          <w:sz w:val="24"/>
          <w:szCs w:val="24"/>
        </w:rPr>
        <w:t xml:space="preserve">el </w:t>
      </w:r>
      <w:r w:rsidRPr="00315358">
        <w:rPr>
          <w:rFonts w:ascii="Arial" w:hAnsi="Arial" w:cs="Arial"/>
          <w:sz w:val="24"/>
          <w:szCs w:val="24"/>
        </w:rPr>
        <w:t>Órgano Interno de Control</w:t>
      </w:r>
      <w:r w:rsidR="002F1EC1" w:rsidRPr="00315358">
        <w:rPr>
          <w:rFonts w:ascii="Arial" w:hAnsi="Arial" w:cs="Arial"/>
          <w:sz w:val="24"/>
          <w:szCs w:val="24"/>
        </w:rPr>
        <w:t>,</w:t>
      </w:r>
      <w:r w:rsidRPr="00315358">
        <w:rPr>
          <w:rFonts w:ascii="Arial" w:hAnsi="Arial" w:cs="Arial"/>
          <w:sz w:val="24"/>
          <w:szCs w:val="24"/>
        </w:rPr>
        <w:t xml:space="preserve"> </w:t>
      </w:r>
      <w:r w:rsidRPr="00315358">
        <w:rPr>
          <w:rFonts w:ascii="Arial" w:hAnsi="Arial" w:cs="Arial"/>
          <w:sz w:val="24"/>
          <w:szCs w:val="24"/>
          <w:lang w:val="es-ES"/>
        </w:rPr>
        <w:t>y la Unidad de lo Contencioso Electoral</w:t>
      </w:r>
      <w:r w:rsidRPr="00315358">
        <w:rPr>
          <w:rFonts w:ascii="Arial" w:hAnsi="Arial" w:cs="Arial"/>
          <w:b/>
          <w:sz w:val="24"/>
          <w:szCs w:val="24"/>
        </w:rPr>
        <w:t xml:space="preserve"> </w:t>
      </w:r>
      <w:r w:rsidRPr="00315358">
        <w:rPr>
          <w:rFonts w:ascii="Arial" w:hAnsi="Arial" w:cs="Arial"/>
          <w:sz w:val="24"/>
          <w:szCs w:val="24"/>
        </w:rPr>
        <w:t>en el</w:t>
      </w:r>
      <w:r w:rsidRPr="00315358">
        <w:rPr>
          <w:rFonts w:ascii="Arial" w:hAnsi="Arial" w:cs="Arial"/>
          <w:sz w:val="24"/>
          <w:szCs w:val="24"/>
          <w:lang w:val="es-ES"/>
        </w:rPr>
        <w:t xml:space="preserve"> </w:t>
      </w:r>
      <w:r w:rsidR="002F1EC1" w:rsidRPr="00315358">
        <w:rPr>
          <w:rFonts w:ascii="Arial" w:hAnsi="Arial" w:cs="Arial"/>
          <w:sz w:val="24"/>
          <w:szCs w:val="24"/>
        </w:rPr>
        <w:t>2</w:t>
      </w:r>
      <w:r w:rsidR="002F1EC1" w:rsidRPr="00315358">
        <w:rPr>
          <w:rFonts w:ascii="Arial" w:hAnsi="Arial" w:cs="Arial"/>
          <w:sz w:val="24"/>
          <w:szCs w:val="24"/>
          <w:vertAlign w:val="superscript"/>
        </w:rPr>
        <w:t>do</w:t>
      </w:r>
      <w:r w:rsidR="002D597B" w:rsidRPr="00315358">
        <w:rPr>
          <w:rFonts w:ascii="Arial" w:hAnsi="Arial" w:cs="Arial"/>
          <w:sz w:val="24"/>
          <w:szCs w:val="24"/>
        </w:rPr>
        <w:t xml:space="preserve"> semestre de 2024</w:t>
      </w:r>
      <w:r w:rsidRPr="00315358">
        <w:rPr>
          <w:rFonts w:ascii="Arial" w:hAnsi="Arial" w:cs="Arial"/>
          <w:sz w:val="24"/>
          <w:szCs w:val="24"/>
        </w:rPr>
        <w:t>,</w:t>
      </w:r>
      <w:r w:rsidRPr="004C5D1F">
        <w:rPr>
          <w:rFonts w:ascii="Arial" w:hAnsi="Arial" w:cs="Arial"/>
          <w:sz w:val="24"/>
          <w:szCs w:val="24"/>
        </w:rPr>
        <w:t xml:space="preserve"> mismo que forma parte integral de la presente resolución como Anexo I, en los términos siguientes: </w:t>
      </w:r>
    </w:p>
    <w:p w:rsidR="00A80746" w:rsidRPr="004C5D1F" w:rsidRDefault="00A80746" w:rsidP="004C5D1F">
      <w:pPr>
        <w:pStyle w:val="Prrafodelista"/>
        <w:shd w:val="clear" w:color="auto" w:fill="FFFFFF"/>
        <w:ind w:left="0" w:right="49"/>
        <w:jc w:val="both"/>
        <w:rPr>
          <w:rFonts w:ascii="Arial" w:hAnsi="Arial" w:cs="Arial"/>
          <w:sz w:val="24"/>
          <w:szCs w:val="24"/>
        </w:rPr>
      </w:pPr>
    </w:p>
    <w:p w:rsidR="00A80746" w:rsidRPr="009D04DD" w:rsidRDefault="00A80746" w:rsidP="004C5D1F">
      <w:pPr>
        <w:numPr>
          <w:ilvl w:val="0"/>
          <w:numId w:val="7"/>
        </w:numPr>
        <w:spacing w:after="0" w:line="240" w:lineRule="auto"/>
        <w:jc w:val="both"/>
        <w:rPr>
          <w:rFonts w:ascii="Arial" w:hAnsi="Arial" w:cs="Arial"/>
          <w:sz w:val="24"/>
          <w:szCs w:val="24"/>
          <w:lang w:val="es-ES"/>
        </w:rPr>
      </w:pPr>
      <w:r w:rsidRPr="009D04DD">
        <w:rPr>
          <w:rFonts w:ascii="Arial" w:hAnsi="Arial" w:cs="Arial"/>
          <w:sz w:val="24"/>
          <w:szCs w:val="24"/>
        </w:rPr>
        <w:t xml:space="preserve">Respecto del Índice de Expedientes Clasificados como Reservados </w:t>
      </w:r>
      <w:r w:rsidR="006B7E27">
        <w:rPr>
          <w:rFonts w:ascii="Arial" w:hAnsi="Arial" w:cs="Arial"/>
          <w:sz w:val="24"/>
          <w:szCs w:val="24"/>
        </w:rPr>
        <w:t xml:space="preserve">generado por </w:t>
      </w:r>
      <w:r w:rsidRPr="009D04DD">
        <w:rPr>
          <w:rFonts w:ascii="Arial" w:hAnsi="Arial" w:cs="Arial"/>
          <w:sz w:val="24"/>
          <w:szCs w:val="24"/>
        </w:rPr>
        <w:t xml:space="preserve">el </w:t>
      </w:r>
      <w:r w:rsidRPr="009D04DD">
        <w:rPr>
          <w:rFonts w:ascii="Arial" w:hAnsi="Arial" w:cs="Arial"/>
          <w:b/>
          <w:sz w:val="24"/>
          <w:szCs w:val="24"/>
        </w:rPr>
        <w:t>Órgano Interno de Control</w:t>
      </w:r>
      <w:r w:rsidRPr="009D04DD">
        <w:rPr>
          <w:rFonts w:ascii="Arial" w:hAnsi="Arial" w:cs="Arial"/>
          <w:sz w:val="24"/>
          <w:szCs w:val="24"/>
        </w:rPr>
        <w:t xml:space="preserve">, </w:t>
      </w:r>
      <w:r w:rsidRPr="002F1EC1">
        <w:rPr>
          <w:rFonts w:ascii="Arial" w:hAnsi="Arial" w:cs="Arial"/>
          <w:sz w:val="24"/>
          <w:szCs w:val="24"/>
        </w:rPr>
        <w:t xml:space="preserve">en términos de lo señalado en el </w:t>
      </w:r>
      <w:r w:rsidR="002F1EC1" w:rsidRPr="002F1EC1">
        <w:rPr>
          <w:rFonts w:ascii="Arial" w:hAnsi="Arial" w:cs="Arial"/>
          <w:sz w:val="24"/>
          <w:szCs w:val="24"/>
        </w:rPr>
        <w:t xml:space="preserve">Considerando Segundo inciso </w:t>
      </w:r>
      <w:r w:rsidR="009D04DD" w:rsidRPr="002F1EC1">
        <w:rPr>
          <w:rFonts w:ascii="Arial" w:hAnsi="Arial" w:cs="Arial"/>
          <w:sz w:val="24"/>
          <w:szCs w:val="24"/>
        </w:rPr>
        <w:t>a</w:t>
      </w:r>
      <w:r w:rsidR="00432DAD" w:rsidRPr="002F1EC1">
        <w:rPr>
          <w:rFonts w:ascii="Arial" w:hAnsi="Arial" w:cs="Arial"/>
          <w:sz w:val="24"/>
          <w:szCs w:val="24"/>
        </w:rPr>
        <w:t>)</w:t>
      </w:r>
      <w:r w:rsidR="002F1EC1" w:rsidRPr="002F1EC1">
        <w:rPr>
          <w:rFonts w:ascii="Arial" w:hAnsi="Arial" w:cs="Arial"/>
          <w:sz w:val="24"/>
          <w:szCs w:val="24"/>
        </w:rPr>
        <w:t xml:space="preserve"> </w:t>
      </w:r>
      <w:r w:rsidRPr="002F1EC1">
        <w:rPr>
          <w:rFonts w:ascii="Arial" w:hAnsi="Arial" w:cs="Arial"/>
          <w:sz w:val="24"/>
          <w:szCs w:val="24"/>
        </w:rPr>
        <w:t xml:space="preserve"> de la presente resolución, </w:t>
      </w:r>
      <w:r w:rsidR="002F1EC1">
        <w:rPr>
          <w:rFonts w:ascii="Arial" w:hAnsi="Arial" w:cs="Arial"/>
          <w:sz w:val="24"/>
          <w:szCs w:val="24"/>
        </w:rPr>
        <w:t>se</w:t>
      </w:r>
      <w:r w:rsidRPr="002F1EC1">
        <w:rPr>
          <w:rFonts w:ascii="Arial" w:hAnsi="Arial" w:cs="Arial"/>
          <w:sz w:val="24"/>
          <w:szCs w:val="24"/>
        </w:rPr>
        <w:t xml:space="preserve"> clasifica como reservados </w:t>
      </w:r>
      <w:r w:rsidR="002F1EC1" w:rsidRPr="002F1EC1">
        <w:rPr>
          <w:rFonts w:ascii="Arial" w:hAnsi="Arial" w:cs="Arial"/>
          <w:sz w:val="24"/>
          <w:szCs w:val="24"/>
        </w:rPr>
        <w:t>6</w:t>
      </w:r>
      <w:r w:rsidR="00432DAD" w:rsidRPr="002F1EC1">
        <w:rPr>
          <w:rFonts w:ascii="Arial" w:hAnsi="Arial" w:cs="Arial"/>
          <w:sz w:val="24"/>
          <w:szCs w:val="24"/>
        </w:rPr>
        <w:t xml:space="preserve"> </w:t>
      </w:r>
      <w:r w:rsidR="003E6275" w:rsidRPr="002F1EC1">
        <w:rPr>
          <w:rFonts w:ascii="Arial" w:hAnsi="Arial" w:cs="Arial"/>
          <w:sz w:val="24"/>
          <w:szCs w:val="24"/>
        </w:rPr>
        <w:t>procedimientos</w:t>
      </w:r>
      <w:r w:rsidR="003E6275" w:rsidRPr="005305A9">
        <w:rPr>
          <w:rFonts w:ascii="Arial" w:hAnsi="Arial" w:cs="Arial"/>
          <w:sz w:val="24"/>
          <w:szCs w:val="24"/>
        </w:rPr>
        <w:t xml:space="preserve"> </w:t>
      </w:r>
      <w:r w:rsidR="009D04DD" w:rsidRPr="005305A9">
        <w:rPr>
          <w:rFonts w:ascii="Arial" w:hAnsi="Arial" w:cs="Arial"/>
          <w:sz w:val="24"/>
          <w:szCs w:val="24"/>
          <w:lang w:val="es-ES"/>
        </w:rPr>
        <w:t>relativos a los P</w:t>
      </w:r>
      <w:r w:rsidR="001846E5" w:rsidRPr="005305A9">
        <w:rPr>
          <w:rFonts w:ascii="Arial" w:hAnsi="Arial" w:cs="Arial"/>
          <w:sz w:val="24"/>
          <w:szCs w:val="24"/>
          <w:lang w:val="es-ES"/>
        </w:rPr>
        <w:t xml:space="preserve">rocedimientos </w:t>
      </w:r>
      <w:r w:rsidR="001846E5" w:rsidRPr="005305A9">
        <w:rPr>
          <w:rFonts w:ascii="Arial" w:hAnsi="Arial" w:cs="Arial"/>
          <w:sz w:val="24"/>
          <w:szCs w:val="24"/>
        </w:rPr>
        <w:t>de</w:t>
      </w:r>
      <w:r w:rsidR="001846E5" w:rsidRPr="009D04DD">
        <w:rPr>
          <w:rFonts w:ascii="Arial" w:hAnsi="Arial" w:cs="Arial"/>
          <w:sz w:val="24"/>
          <w:szCs w:val="24"/>
        </w:rPr>
        <w:t xml:space="preserve"> Responsabilidades Administrativas</w:t>
      </w:r>
      <w:r w:rsidR="002F1EC1">
        <w:rPr>
          <w:rFonts w:ascii="Arial" w:hAnsi="Arial" w:cs="Arial"/>
          <w:sz w:val="24"/>
          <w:szCs w:val="24"/>
        </w:rPr>
        <w:t xml:space="preserve"> por faltas no graves</w:t>
      </w:r>
      <w:r w:rsidR="001846E5" w:rsidRPr="009D04DD">
        <w:rPr>
          <w:rFonts w:ascii="Arial" w:hAnsi="Arial" w:cs="Arial"/>
          <w:sz w:val="24"/>
          <w:szCs w:val="24"/>
        </w:rPr>
        <w:t xml:space="preserve">, </w:t>
      </w:r>
      <w:r w:rsidR="00432DAD">
        <w:rPr>
          <w:rFonts w:ascii="Arial" w:hAnsi="Arial" w:cs="Arial"/>
          <w:sz w:val="24"/>
          <w:szCs w:val="24"/>
        </w:rPr>
        <w:t xml:space="preserve">los </w:t>
      </w:r>
      <w:r w:rsidR="001846E5" w:rsidRPr="009D04DD">
        <w:rPr>
          <w:rFonts w:ascii="Arial" w:hAnsi="Arial" w:cs="Arial"/>
          <w:sz w:val="24"/>
          <w:szCs w:val="24"/>
        </w:rPr>
        <w:t>Cuaderno</w:t>
      </w:r>
      <w:r w:rsidR="00BA46A1">
        <w:rPr>
          <w:rFonts w:ascii="Arial" w:hAnsi="Arial" w:cs="Arial"/>
          <w:sz w:val="24"/>
          <w:szCs w:val="24"/>
        </w:rPr>
        <w:t>s</w:t>
      </w:r>
      <w:r w:rsidR="009D04DD" w:rsidRPr="009D04DD">
        <w:rPr>
          <w:rFonts w:ascii="Arial" w:hAnsi="Arial" w:cs="Arial"/>
          <w:sz w:val="24"/>
          <w:szCs w:val="24"/>
        </w:rPr>
        <w:t xml:space="preserve"> de Diligencias Previas de I</w:t>
      </w:r>
      <w:r w:rsidR="001846E5" w:rsidRPr="009D04DD">
        <w:rPr>
          <w:rFonts w:ascii="Arial" w:hAnsi="Arial" w:cs="Arial"/>
          <w:sz w:val="24"/>
          <w:szCs w:val="24"/>
        </w:rPr>
        <w:t>nvestigación</w:t>
      </w:r>
      <w:r w:rsidR="009D04DD" w:rsidRPr="009D04DD">
        <w:rPr>
          <w:rFonts w:ascii="Arial" w:hAnsi="Arial" w:cs="Arial"/>
          <w:sz w:val="24"/>
          <w:szCs w:val="24"/>
        </w:rPr>
        <w:t>,</w:t>
      </w:r>
      <w:r w:rsidR="001846E5" w:rsidRPr="009D04DD">
        <w:rPr>
          <w:rFonts w:ascii="Arial" w:hAnsi="Arial" w:cs="Arial"/>
          <w:sz w:val="24"/>
          <w:szCs w:val="24"/>
        </w:rPr>
        <w:t xml:space="preserve"> y </w:t>
      </w:r>
      <w:r w:rsidR="002F1EC1">
        <w:rPr>
          <w:rFonts w:ascii="Arial" w:hAnsi="Arial" w:cs="Arial"/>
          <w:sz w:val="24"/>
          <w:szCs w:val="24"/>
        </w:rPr>
        <w:t>los Procedimientos de Investigación por Responsabilidades Administrativas</w:t>
      </w:r>
      <w:r w:rsidR="001846E5" w:rsidRPr="009D04DD">
        <w:rPr>
          <w:rFonts w:ascii="Arial" w:hAnsi="Arial" w:cs="Arial"/>
          <w:sz w:val="24"/>
          <w:szCs w:val="24"/>
        </w:rPr>
        <w:t xml:space="preserve">, </w:t>
      </w:r>
      <w:r w:rsidR="009D04DD" w:rsidRPr="009D04DD">
        <w:rPr>
          <w:rFonts w:ascii="Arial" w:hAnsi="Arial" w:cs="Arial"/>
          <w:sz w:val="24"/>
          <w:szCs w:val="24"/>
        </w:rPr>
        <w:t xml:space="preserve">que se listan en el </w:t>
      </w:r>
      <w:r w:rsidR="009D04DD" w:rsidRPr="00432DAD">
        <w:rPr>
          <w:rFonts w:ascii="Arial" w:hAnsi="Arial" w:cs="Arial"/>
          <w:b/>
          <w:sz w:val="24"/>
          <w:szCs w:val="24"/>
        </w:rPr>
        <w:t xml:space="preserve">Resultando 3, </w:t>
      </w:r>
      <w:r w:rsidR="002F1EC1">
        <w:rPr>
          <w:rFonts w:ascii="Arial" w:hAnsi="Arial" w:cs="Arial"/>
          <w:b/>
          <w:sz w:val="24"/>
          <w:szCs w:val="24"/>
        </w:rPr>
        <w:t xml:space="preserve">inciso </w:t>
      </w:r>
      <w:r w:rsidR="009D04DD" w:rsidRPr="00432DAD">
        <w:rPr>
          <w:rFonts w:ascii="Arial" w:hAnsi="Arial" w:cs="Arial"/>
          <w:b/>
          <w:sz w:val="24"/>
          <w:szCs w:val="24"/>
        </w:rPr>
        <w:t>h) de la presente resolución</w:t>
      </w:r>
      <w:r w:rsidR="009D04DD" w:rsidRPr="009D04DD">
        <w:rPr>
          <w:rFonts w:ascii="Arial" w:hAnsi="Arial" w:cs="Arial"/>
          <w:sz w:val="24"/>
          <w:szCs w:val="24"/>
        </w:rPr>
        <w:t xml:space="preserve">, </w:t>
      </w:r>
      <w:r w:rsidRPr="009D04DD">
        <w:rPr>
          <w:rFonts w:ascii="Arial" w:hAnsi="Arial" w:cs="Arial"/>
          <w:sz w:val="24"/>
          <w:szCs w:val="24"/>
        </w:rPr>
        <w:t xml:space="preserve">de manera completa, desde el momento que se ordenó su integración, hasta por 5 años, o bien, hasta que se emita la resolución respectiva y la misma cause estado, toda vez que se trata de expedientes en trámite que contienen las actuaciones, diligencias o constancias propias del procedimiento de responsabilidad, los cuales de publicarse </w:t>
      </w:r>
      <w:r w:rsidR="002804A8">
        <w:rPr>
          <w:rFonts w:ascii="Arial" w:hAnsi="Arial" w:cs="Arial"/>
          <w:sz w:val="24"/>
          <w:szCs w:val="24"/>
        </w:rPr>
        <w:t>se estaría ante el riesgo de provocar</w:t>
      </w:r>
      <w:r w:rsidRPr="009D04DD">
        <w:rPr>
          <w:rFonts w:ascii="Arial" w:hAnsi="Arial" w:cs="Arial"/>
          <w:sz w:val="24"/>
          <w:szCs w:val="24"/>
        </w:rPr>
        <w:t xml:space="preserve"> una interrupción o menoscabo en la actuación de las autoridades administrativas</w:t>
      </w:r>
      <w:r w:rsidR="009D04DD">
        <w:rPr>
          <w:rFonts w:ascii="Arial" w:hAnsi="Arial" w:cs="Arial"/>
          <w:sz w:val="24"/>
          <w:szCs w:val="24"/>
        </w:rPr>
        <w:t>.</w:t>
      </w:r>
    </w:p>
    <w:p w:rsidR="00315358" w:rsidRDefault="00315358" w:rsidP="004C5D1F">
      <w:pPr>
        <w:pStyle w:val="Prrafodelista"/>
        <w:ind w:left="0" w:right="49"/>
        <w:jc w:val="both"/>
        <w:rPr>
          <w:rFonts w:ascii="Arial" w:hAnsi="Arial" w:cs="Arial"/>
          <w:sz w:val="24"/>
          <w:szCs w:val="24"/>
        </w:rPr>
      </w:pPr>
    </w:p>
    <w:p w:rsidR="00A80746" w:rsidRPr="004C5D1F" w:rsidRDefault="00A80746" w:rsidP="004C5D1F">
      <w:pPr>
        <w:pStyle w:val="Prrafodelista"/>
        <w:ind w:left="0" w:right="49"/>
        <w:jc w:val="both"/>
        <w:rPr>
          <w:rFonts w:ascii="Arial" w:hAnsi="Arial" w:cs="Arial"/>
          <w:sz w:val="24"/>
          <w:szCs w:val="24"/>
        </w:rPr>
      </w:pPr>
      <w:r w:rsidRPr="004C5D1F">
        <w:rPr>
          <w:rFonts w:ascii="Arial" w:hAnsi="Arial" w:cs="Arial"/>
          <w:sz w:val="24"/>
          <w:szCs w:val="24"/>
        </w:rPr>
        <w:t>El Comité de Transparencia</w:t>
      </w:r>
      <w:r w:rsidRPr="004C5D1F">
        <w:rPr>
          <w:rFonts w:ascii="Arial" w:hAnsi="Arial" w:cs="Arial"/>
          <w:sz w:val="24"/>
          <w:szCs w:val="24"/>
          <w:lang w:val="es-ES"/>
        </w:rPr>
        <w:t>,</w:t>
      </w:r>
      <w:r w:rsidRPr="004C5D1F">
        <w:rPr>
          <w:rFonts w:ascii="Arial" w:hAnsi="Arial" w:cs="Arial"/>
          <w:sz w:val="24"/>
          <w:szCs w:val="24"/>
        </w:rPr>
        <w:t xml:space="preserve"> considera procedente la clasificación realizada por el área, y confirma la reserva completa de los expedientes por un periodo de 5 años, o bien, hasta en tanto</w:t>
      </w:r>
      <w:r w:rsidRPr="004C5D1F">
        <w:rPr>
          <w:rFonts w:ascii="Arial" w:hAnsi="Arial" w:cs="Arial"/>
          <w:sz w:val="24"/>
          <w:szCs w:val="24"/>
          <w:lang w:val="es-ES"/>
        </w:rPr>
        <w:t>,</w:t>
      </w:r>
      <w:r w:rsidRPr="004C5D1F">
        <w:rPr>
          <w:rFonts w:ascii="Arial" w:hAnsi="Arial" w:cs="Arial"/>
          <w:sz w:val="24"/>
          <w:szCs w:val="24"/>
        </w:rPr>
        <w:t xml:space="preserve"> se emita el acuerdo o resolución correspondiente y </w:t>
      </w:r>
      <w:r w:rsidR="003E6275" w:rsidRPr="004C5D1F">
        <w:rPr>
          <w:rFonts w:ascii="Arial" w:hAnsi="Arial" w:cs="Arial"/>
          <w:sz w:val="24"/>
          <w:szCs w:val="24"/>
        </w:rPr>
        <w:t>la misma cause</w:t>
      </w:r>
      <w:r w:rsidRPr="004C5D1F">
        <w:rPr>
          <w:rFonts w:ascii="Arial" w:hAnsi="Arial" w:cs="Arial"/>
          <w:sz w:val="24"/>
          <w:szCs w:val="24"/>
        </w:rPr>
        <w:t xml:space="preserve"> estado.</w:t>
      </w:r>
    </w:p>
    <w:p w:rsidR="00A80746" w:rsidRPr="004C5D1F" w:rsidRDefault="00A80746" w:rsidP="004C5D1F">
      <w:pPr>
        <w:pStyle w:val="Prrafodelista"/>
        <w:shd w:val="clear" w:color="auto" w:fill="FFFFFF"/>
        <w:ind w:left="0" w:right="49"/>
        <w:jc w:val="both"/>
        <w:rPr>
          <w:rFonts w:ascii="Arial" w:hAnsi="Arial" w:cs="Arial"/>
          <w:sz w:val="24"/>
          <w:szCs w:val="24"/>
          <w:shd w:val="clear" w:color="auto" w:fill="FFFFFF"/>
        </w:rPr>
      </w:pPr>
    </w:p>
    <w:p w:rsidR="00A80746" w:rsidRDefault="00A80746" w:rsidP="004C5D1F">
      <w:pPr>
        <w:pStyle w:val="Prrafodelista"/>
        <w:ind w:left="0" w:right="49"/>
        <w:jc w:val="both"/>
        <w:rPr>
          <w:rFonts w:ascii="Arial" w:hAnsi="Arial" w:cs="Arial"/>
          <w:sz w:val="24"/>
          <w:szCs w:val="24"/>
          <w:lang w:val="es-ES"/>
        </w:rPr>
      </w:pPr>
      <w:r w:rsidRPr="004C5D1F">
        <w:rPr>
          <w:rFonts w:ascii="Arial" w:hAnsi="Arial" w:cs="Arial"/>
          <w:sz w:val="24"/>
          <w:szCs w:val="24"/>
          <w:shd w:val="clear" w:color="auto" w:fill="FFFFFF"/>
        </w:rPr>
        <w:t xml:space="preserve">Lo anterior, por tratarse de </w:t>
      </w:r>
      <w:r w:rsidR="002804A8" w:rsidRPr="002804A8">
        <w:rPr>
          <w:rFonts w:ascii="Arial" w:hAnsi="Arial" w:cs="Arial"/>
          <w:sz w:val="24"/>
          <w:szCs w:val="24"/>
        </w:rPr>
        <w:t>procedimientos para fincar responsabilidades a los Servidores Públicos</w:t>
      </w:r>
      <w:r w:rsidR="002804A8" w:rsidRPr="004C5D1F">
        <w:rPr>
          <w:rFonts w:ascii="Arial" w:hAnsi="Arial" w:cs="Arial"/>
          <w:sz w:val="24"/>
          <w:szCs w:val="24"/>
        </w:rPr>
        <w:t xml:space="preserve"> </w:t>
      </w:r>
      <w:r w:rsidR="00284D3F">
        <w:rPr>
          <w:rFonts w:ascii="Arial" w:hAnsi="Arial" w:cs="Arial"/>
          <w:sz w:val="24"/>
          <w:szCs w:val="24"/>
        </w:rPr>
        <w:t xml:space="preserve">que aún se encuentran </w:t>
      </w:r>
      <w:r w:rsidRPr="004C5D1F">
        <w:rPr>
          <w:rFonts w:ascii="Arial" w:hAnsi="Arial" w:cs="Arial"/>
          <w:sz w:val="24"/>
          <w:szCs w:val="24"/>
        </w:rPr>
        <w:t xml:space="preserve">en trámite, </w:t>
      </w:r>
      <w:r w:rsidR="00284D3F">
        <w:rPr>
          <w:rFonts w:ascii="Arial" w:hAnsi="Arial" w:cs="Arial"/>
          <w:sz w:val="24"/>
          <w:szCs w:val="24"/>
        </w:rPr>
        <w:t xml:space="preserve">y </w:t>
      </w:r>
      <w:r w:rsidRPr="004C5D1F">
        <w:rPr>
          <w:rFonts w:ascii="Arial" w:hAnsi="Arial" w:cs="Arial"/>
          <w:sz w:val="24"/>
          <w:szCs w:val="24"/>
        </w:rPr>
        <w:t>que contienen las actuaciones, diligencias o constancias de</w:t>
      </w:r>
      <w:r w:rsidR="005305A9">
        <w:rPr>
          <w:rFonts w:ascii="Arial" w:hAnsi="Arial" w:cs="Arial"/>
          <w:sz w:val="24"/>
          <w:szCs w:val="24"/>
        </w:rPr>
        <w:t xml:space="preserve"> </w:t>
      </w:r>
      <w:r w:rsidR="00BA46A1">
        <w:rPr>
          <w:rFonts w:ascii="Arial" w:hAnsi="Arial" w:cs="Arial"/>
          <w:sz w:val="24"/>
          <w:szCs w:val="24"/>
        </w:rPr>
        <w:t>los procesos</w:t>
      </w:r>
      <w:r w:rsidRPr="004C5D1F">
        <w:rPr>
          <w:rFonts w:ascii="Arial" w:hAnsi="Arial" w:cs="Arial"/>
          <w:sz w:val="24"/>
          <w:szCs w:val="24"/>
        </w:rPr>
        <w:t xml:space="preserve">, </w:t>
      </w:r>
      <w:r w:rsidRPr="004C5D1F">
        <w:rPr>
          <w:rFonts w:ascii="Arial" w:eastAsia="Times New Roman" w:hAnsi="Arial" w:cs="Arial"/>
          <w:color w:val="000000"/>
          <w:sz w:val="24"/>
          <w:szCs w:val="24"/>
          <w:lang w:val="es-ES" w:eastAsia="es-ES"/>
        </w:rPr>
        <w:t xml:space="preserve">los cuales, de publicarse o darse a conocer provocaría un daño a las formalidades esenciales del </w:t>
      </w:r>
      <w:r w:rsidR="00834CC7">
        <w:rPr>
          <w:rFonts w:ascii="Arial" w:eastAsia="Times New Roman" w:hAnsi="Arial" w:cs="Arial"/>
          <w:color w:val="000000"/>
          <w:sz w:val="24"/>
          <w:szCs w:val="24"/>
          <w:lang w:val="es-ES" w:eastAsia="es-ES"/>
        </w:rPr>
        <w:t>procedimiento</w:t>
      </w:r>
      <w:r w:rsidRPr="004C5D1F">
        <w:rPr>
          <w:rFonts w:ascii="Arial" w:eastAsia="Times New Roman" w:hAnsi="Arial" w:cs="Arial"/>
          <w:color w:val="000000"/>
          <w:sz w:val="24"/>
          <w:szCs w:val="24"/>
          <w:lang w:val="es-ES" w:eastAsia="es-ES"/>
        </w:rPr>
        <w:t xml:space="preserve">, </w:t>
      </w:r>
      <w:r w:rsidRPr="004C5D1F">
        <w:rPr>
          <w:rFonts w:ascii="Arial" w:hAnsi="Arial" w:cs="Arial"/>
          <w:sz w:val="24"/>
          <w:szCs w:val="24"/>
        </w:rPr>
        <w:t xml:space="preserve">supuesto que configura la causal de reserva prevista por el artículo 82, fracción V de la Ley de Transparencia Local y el </w:t>
      </w:r>
      <w:r w:rsidR="00102574" w:rsidRPr="004C5D1F">
        <w:rPr>
          <w:rFonts w:ascii="Arial" w:hAnsi="Arial" w:cs="Arial"/>
          <w:sz w:val="24"/>
          <w:szCs w:val="24"/>
          <w:lang w:val="es-ES"/>
        </w:rPr>
        <w:t>Lineamiento Vigésimo O</w:t>
      </w:r>
      <w:r w:rsidRPr="004C5D1F">
        <w:rPr>
          <w:rFonts w:ascii="Arial" w:hAnsi="Arial" w:cs="Arial"/>
          <w:sz w:val="24"/>
          <w:szCs w:val="24"/>
          <w:lang w:val="es-ES"/>
        </w:rPr>
        <w:t xml:space="preserve">ctavo de los </w:t>
      </w:r>
      <w:r w:rsidRPr="004C5D1F">
        <w:rPr>
          <w:rFonts w:ascii="Arial" w:hAnsi="Arial" w:cs="Arial"/>
          <w:sz w:val="24"/>
          <w:szCs w:val="24"/>
        </w:rPr>
        <w:t>Lineam</w:t>
      </w:r>
      <w:r w:rsidR="00911C4A" w:rsidRPr="004C5D1F">
        <w:rPr>
          <w:rFonts w:ascii="Arial" w:hAnsi="Arial" w:cs="Arial"/>
          <w:sz w:val="24"/>
          <w:szCs w:val="24"/>
        </w:rPr>
        <w:t xml:space="preserve">ientos de </w:t>
      </w:r>
      <w:r w:rsidR="005305A9">
        <w:rPr>
          <w:rFonts w:ascii="Arial" w:hAnsi="Arial" w:cs="Arial"/>
          <w:sz w:val="24"/>
          <w:szCs w:val="24"/>
          <w:lang w:val="es-ES"/>
        </w:rPr>
        <w:t xml:space="preserve">Clasificación </w:t>
      </w:r>
      <w:r w:rsidR="00911C4A" w:rsidRPr="004C5D1F">
        <w:rPr>
          <w:rFonts w:ascii="Arial" w:hAnsi="Arial" w:cs="Arial"/>
          <w:sz w:val="24"/>
          <w:szCs w:val="24"/>
          <w:lang w:val="es-ES"/>
        </w:rPr>
        <w:t>y Desclasificación</w:t>
      </w:r>
      <w:r w:rsidRPr="004C5D1F">
        <w:rPr>
          <w:rFonts w:ascii="Arial" w:hAnsi="Arial" w:cs="Arial"/>
          <w:sz w:val="24"/>
          <w:szCs w:val="24"/>
          <w:lang w:val="es-ES"/>
        </w:rPr>
        <w:t>, que establecen que podrá considerarse como información reservada, aquella que obstruya los procedimientos para fincar responsabilidad a los servidores públicos, en tanto</w:t>
      </w:r>
      <w:r w:rsidR="00A04D73">
        <w:rPr>
          <w:rFonts w:ascii="Arial" w:hAnsi="Arial" w:cs="Arial"/>
          <w:sz w:val="24"/>
          <w:szCs w:val="24"/>
          <w:lang w:val="es-ES"/>
        </w:rPr>
        <w:t>,</w:t>
      </w:r>
      <w:r w:rsidRPr="004C5D1F">
        <w:rPr>
          <w:rFonts w:ascii="Arial" w:hAnsi="Arial" w:cs="Arial"/>
          <w:sz w:val="24"/>
          <w:szCs w:val="24"/>
          <w:lang w:val="es-ES"/>
        </w:rPr>
        <w:t xml:space="preserve"> no se haya dictado la resolución administrativa correspondiente, siempre y cuando se acrediten los siguientes elementos:</w:t>
      </w:r>
    </w:p>
    <w:p w:rsidR="00585E32" w:rsidRPr="004C5D1F" w:rsidRDefault="00585E32" w:rsidP="004C5D1F">
      <w:pPr>
        <w:pStyle w:val="Prrafodelista"/>
        <w:ind w:left="0" w:right="49"/>
        <w:jc w:val="both"/>
        <w:rPr>
          <w:rFonts w:ascii="Arial" w:hAnsi="Arial" w:cs="Arial"/>
          <w:sz w:val="24"/>
          <w:szCs w:val="24"/>
          <w:lang w:val="es-ES"/>
        </w:rPr>
      </w:pPr>
    </w:p>
    <w:p w:rsidR="00585E32" w:rsidRDefault="00585E32" w:rsidP="00BA46A1">
      <w:pPr>
        <w:pStyle w:val="Prrafodelista"/>
        <w:numPr>
          <w:ilvl w:val="1"/>
          <w:numId w:val="4"/>
        </w:numPr>
        <w:ind w:right="51"/>
        <w:jc w:val="both"/>
        <w:rPr>
          <w:rFonts w:ascii="Arial" w:hAnsi="Arial" w:cs="Arial"/>
          <w:sz w:val="24"/>
          <w:szCs w:val="24"/>
          <w:lang w:val="es-ES"/>
        </w:rPr>
      </w:pPr>
      <w:r w:rsidRPr="00585E32">
        <w:rPr>
          <w:rFonts w:ascii="Arial" w:hAnsi="Arial" w:cs="Arial"/>
          <w:sz w:val="24"/>
          <w:szCs w:val="24"/>
          <w:lang w:val="es-ES"/>
        </w:rPr>
        <w:t>La existencia de un procedimiento de responsabilidad administrativa en trámite;</w:t>
      </w:r>
    </w:p>
    <w:p w:rsidR="00ED3898" w:rsidRDefault="00ED3898" w:rsidP="00BA46A1">
      <w:pPr>
        <w:pStyle w:val="Prrafodelista"/>
        <w:ind w:left="1800" w:right="51"/>
        <w:jc w:val="both"/>
        <w:rPr>
          <w:rFonts w:ascii="Arial" w:hAnsi="Arial" w:cs="Arial"/>
          <w:sz w:val="24"/>
          <w:szCs w:val="24"/>
          <w:lang w:val="es-ES"/>
        </w:rPr>
      </w:pPr>
    </w:p>
    <w:p w:rsidR="00585E32" w:rsidRDefault="00585E32" w:rsidP="00BA46A1">
      <w:pPr>
        <w:pStyle w:val="Prrafodelista"/>
        <w:numPr>
          <w:ilvl w:val="1"/>
          <w:numId w:val="4"/>
        </w:numPr>
        <w:ind w:right="51"/>
        <w:jc w:val="both"/>
        <w:rPr>
          <w:rFonts w:ascii="Arial" w:hAnsi="Arial" w:cs="Arial"/>
          <w:sz w:val="24"/>
          <w:szCs w:val="24"/>
          <w:lang w:val="es-ES"/>
        </w:rPr>
      </w:pPr>
      <w:r w:rsidRPr="00585E32">
        <w:rPr>
          <w:rFonts w:ascii="Arial" w:hAnsi="Arial" w:cs="Arial"/>
          <w:sz w:val="24"/>
          <w:szCs w:val="24"/>
          <w:lang w:val="es-ES"/>
        </w:rPr>
        <w:t xml:space="preserve"> Que la información se refiera a actuaciones, diligencias y constancias propias del procedimiento de responsabilidad; y</w:t>
      </w:r>
    </w:p>
    <w:p w:rsidR="00ED3898" w:rsidRPr="00ED3898" w:rsidRDefault="00ED3898" w:rsidP="00BA46A1">
      <w:pPr>
        <w:spacing w:after="0"/>
        <w:ind w:right="51"/>
        <w:jc w:val="both"/>
        <w:rPr>
          <w:rFonts w:ascii="Arial" w:hAnsi="Arial" w:cs="Arial"/>
          <w:sz w:val="24"/>
          <w:szCs w:val="24"/>
          <w:lang w:val="es-ES"/>
        </w:rPr>
      </w:pPr>
    </w:p>
    <w:p w:rsidR="00911C4A" w:rsidRPr="00585E32" w:rsidRDefault="00585E32" w:rsidP="00BA46A1">
      <w:pPr>
        <w:pStyle w:val="Prrafodelista"/>
        <w:numPr>
          <w:ilvl w:val="1"/>
          <w:numId w:val="4"/>
        </w:numPr>
        <w:ind w:right="51"/>
        <w:jc w:val="both"/>
        <w:rPr>
          <w:rFonts w:ascii="Arial" w:hAnsi="Arial" w:cs="Arial"/>
          <w:sz w:val="24"/>
          <w:szCs w:val="24"/>
          <w:lang w:val="es-ES"/>
        </w:rPr>
      </w:pPr>
      <w:r w:rsidRPr="00585E32">
        <w:rPr>
          <w:rFonts w:ascii="Arial" w:hAnsi="Arial" w:cs="Arial"/>
          <w:sz w:val="24"/>
          <w:szCs w:val="24"/>
          <w:lang w:val="es-ES"/>
        </w:rPr>
        <w:t>Que con su difusión se pueda llegar a interrumpir o menoscabar la actuación de las autoridades administrativas que</w:t>
      </w:r>
      <w:r>
        <w:rPr>
          <w:rFonts w:ascii="Arial" w:hAnsi="Arial" w:cs="Arial"/>
          <w:sz w:val="24"/>
          <w:szCs w:val="24"/>
          <w:lang w:val="es-ES"/>
        </w:rPr>
        <w:t xml:space="preserve"> </w:t>
      </w:r>
      <w:r w:rsidRPr="00585E32">
        <w:rPr>
          <w:rFonts w:ascii="Arial" w:hAnsi="Arial" w:cs="Arial"/>
          <w:sz w:val="24"/>
          <w:szCs w:val="24"/>
          <w:lang w:val="es-ES"/>
        </w:rPr>
        <w:t>impida u obstaculice su determinación en el procedimiento de responsabilidad.</w:t>
      </w:r>
    </w:p>
    <w:p w:rsidR="00911C4A" w:rsidRPr="004C5D1F" w:rsidRDefault="00911C4A" w:rsidP="004C5D1F">
      <w:pPr>
        <w:pStyle w:val="Prrafodelista"/>
        <w:ind w:left="0" w:right="49"/>
        <w:jc w:val="both"/>
        <w:rPr>
          <w:rFonts w:ascii="Arial" w:hAnsi="Arial" w:cs="Arial"/>
          <w:sz w:val="24"/>
          <w:szCs w:val="24"/>
        </w:rPr>
      </w:pPr>
    </w:p>
    <w:p w:rsidR="00911C4A" w:rsidRPr="004C5D1F" w:rsidRDefault="00911C4A" w:rsidP="004C5D1F">
      <w:pPr>
        <w:pStyle w:val="Prrafodelista"/>
        <w:shd w:val="clear" w:color="auto" w:fill="FFFFFF"/>
        <w:ind w:left="0" w:right="49"/>
        <w:jc w:val="both"/>
        <w:rPr>
          <w:rFonts w:ascii="Arial" w:hAnsi="Arial" w:cs="Arial"/>
          <w:sz w:val="24"/>
          <w:szCs w:val="24"/>
        </w:rPr>
      </w:pPr>
      <w:r w:rsidRPr="00190EF4">
        <w:rPr>
          <w:rFonts w:ascii="Arial" w:hAnsi="Arial" w:cs="Arial"/>
          <w:sz w:val="24"/>
          <w:szCs w:val="24"/>
        </w:rPr>
        <w:lastRenderedPageBreak/>
        <w:t xml:space="preserve">El Instituto Electoral, como sujeto obligado de la Ley de Transparencia Local, tiene la </w:t>
      </w:r>
      <w:r w:rsidR="0033149B" w:rsidRPr="00190EF4">
        <w:rPr>
          <w:rFonts w:ascii="Arial" w:hAnsi="Arial" w:cs="Arial"/>
          <w:sz w:val="24"/>
          <w:szCs w:val="24"/>
        </w:rPr>
        <w:t>responsabilidad</w:t>
      </w:r>
      <w:r w:rsidRPr="00190EF4">
        <w:rPr>
          <w:rFonts w:ascii="Arial" w:hAnsi="Arial" w:cs="Arial"/>
          <w:sz w:val="24"/>
          <w:szCs w:val="24"/>
        </w:rPr>
        <w:t xml:space="preserve"> de aplicar de manera restrictiva y limitada las excepciones al derecho de acceso a la información y acreditar su procedencia, fundando y motivando las causales de reserva a través de la aplicación de la prueba de daño, en estos términos, y con</w:t>
      </w:r>
      <w:r w:rsidRPr="004C5D1F">
        <w:rPr>
          <w:rFonts w:ascii="Arial" w:hAnsi="Arial" w:cs="Arial"/>
          <w:sz w:val="24"/>
          <w:szCs w:val="24"/>
        </w:rPr>
        <w:t xml:space="preserve"> base en lo previsto por el artículo 73 de la Ley de Transparencia Local, se tiene que:</w:t>
      </w:r>
    </w:p>
    <w:p w:rsidR="00911C4A" w:rsidRPr="004C5D1F" w:rsidRDefault="00911C4A" w:rsidP="004C5D1F">
      <w:pPr>
        <w:pStyle w:val="Prrafodelista"/>
        <w:ind w:left="0"/>
        <w:jc w:val="both"/>
        <w:rPr>
          <w:rFonts w:ascii="Arial" w:hAnsi="Arial" w:cs="Arial"/>
          <w:sz w:val="24"/>
          <w:szCs w:val="24"/>
          <w:highlight w:val="yellow"/>
        </w:rPr>
      </w:pPr>
    </w:p>
    <w:p w:rsidR="000545B2" w:rsidRDefault="00E8300B" w:rsidP="00230C8F">
      <w:pPr>
        <w:numPr>
          <w:ilvl w:val="0"/>
          <w:numId w:val="10"/>
        </w:numPr>
        <w:spacing w:after="0" w:line="240" w:lineRule="auto"/>
        <w:ind w:left="1843" w:hanging="709"/>
        <w:jc w:val="both"/>
        <w:rPr>
          <w:rFonts w:ascii="Arial" w:hAnsi="Arial" w:cs="Arial"/>
          <w:sz w:val="24"/>
          <w:szCs w:val="24"/>
        </w:rPr>
      </w:pPr>
      <w:r w:rsidRPr="008A7D71">
        <w:rPr>
          <w:rFonts w:ascii="Arial" w:hAnsi="Arial" w:cs="Arial"/>
          <w:sz w:val="24"/>
          <w:szCs w:val="24"/>
        </w:rPr>
        <w:t>Los</w:t>
      </w:r>
      <w:r w:rsidR="00BA46A1">
        <w:rPr>
          <w:rFonts w:ascii="Arial" w:hAnsi="Arial" w:cs="Arial"/>
          <w:sz w:val="24"/>
          <w:szCs w:val="24"/>
        </w:rPr>
        <w:t xml:space="preserve"> </w:t>
      </w:r>
      <w:r w:rsidR="00834CC7" w:rsidRPr="005305A9">
        <w:rPr>
          <w:rFonts w:ascii="Arial" w:hAnsi="Arial" w:cs="Arial"/>
          <w:sz w:val="24"/>
          <w:szCs w:val="24"/>
          <w:lang w:val="es-ES"/>
        </w:rPr>
        <w:t xml:space="preserve">Procedimientos </w:t>
      </w:r>
      <w:r w:rsidR="00834CC7" w:rsidRPr="005305A9">
        <w:rPr>
          <w:rFonts w:ascii="Arial" w:hAnsi="Arial" w:cs="Arial"/>
          <w:sz w:val="24"/>
          <w:szCs w:val="24"/>
        </w:rPr>
        <w:t>de</w:t>
      </w:r>
      <w:r w:rsidR="00834CC7" w:rsidRPr="009D04DD">
        <w:rPr>
          <w:rFonts w:ascii="Arial" w:hAnsi="Arial" w:cs="Arial"/>
          <w:sz w:val="24"/>
          <w:szCs w:val="24"/>
        </w:rPr>
        <w:t xml:space="preserve"> Responsabilidades Administrativas</w:t>
      </w:r>
      <w:r w:rsidR="00834CC7">
        <w:rPr>
          <w:rFonts w:ascii="Arial" w:hAnsi="Arial" w:cs="Arial"/>
          <w:sz w:val="24"/>
          <w:szCs w:val="24"/>
        </w:rPr>
        <w:t xml:space="preserve"> por faltas no graves</w:t>
      </w:r>
      <w:r w:rsidR="00834CC7" w:rsidRPr="009D04DD">
        <w:rPr>
          <w:rFonts w:ascii="Arial" w:hAnsi="Arial" w:cs="Arial"/>
          <w:sz w:val="24"/>
          <w:szCs w:val="24"/>
        </w:rPr>
        <w:t xml:space="preserve">, </w:t>
      </w:r>
      <w:r w:rsidR="00834CC7">
        <w:rPr>
          <w:rFonts w:ascii="Arial" w:hAnsi="Arial" w:cs="Arial"/>
          <w:sz w:val="24"/>
          <w:szCs w:val="24"/>
        </w:rPr>
        <w:t xml:space="preserve">los </w:t>
      </w:r>
      <w:r w:rsidR="00834CC7" w:rsidRPr="009D04DD">
        <w:rPr>
          <w:rFonts w:ascii="Arial" w:hAnsi="Arial" w:cs="Arial"/>
          <w:sz w:val="24"/>
          <w:szCs w:val="24"/>
        </w:rPr>
        <w:t>Cuaderno</w:t>
      </w:r>
      <w:r w:rsidR="00834CC7">
        <w:rPr>
          <w:rFonts w:ascii="Arial" w:hAnsi="Arial" w:cs="Arial"/>
          <w:sz w:val="24"/>
          <w:szCs w:val="24"/>
        </w:rPr>
        <w:t>s</w:t>
      </w:r>
      <w:r w:rsidR="00834CC7" w:rsidRPr="009D04DD">
        <w:rPr>
          <w:rFonts w:ascii="Arial" w:hAnsi="Arial" w:cs="Arial"/>
          <w:sz w:val="24"/>
          <w:szCs w:val="24"/>
        </w:rPr>
        <w:t xml:space="preserve"> de Diligencias Previas de Investigación, y </w:t>
      </w:r>
      <w:r w:rsidR="00834CC7">
        <w:rPr>
          <w:rFonts w:ascii="Arial" w:hAnsi="Arial" w:cs="Arial"/>
          <w:sz w:val="24"/>
          <w:szCs w:val="24"/>
        </w:rPr>
        <w:t>los Procedimientos de Investigación por Responsabilidades Administrativas</w:t>
      </w:r>
      <w:r w:rsidR="00BA46A1" w:rsidRPr="009D04DD">
        <w:rPr>
          <w:rFonts w:ascii="Arial" w:hAnsi="Arial" w:cs="Arial"/>
          <w:sz w:val="24"/>
          <w:szCs w:val="24"/>
        </w:rPr>
        <w:t xml:space="preserve">, que se listan en el </w:t>
      </w:r>
      <w:r w:rsidR="00BA46A1" w:rsidRPr="00432DAD">
        <w:rPr>
          <w:rFonts w:ascii="Arial" w:hAnsi="Arial" w:cs="Arial"/>
          <w:b/>
          <w:sz w:val="24"/>
          <w:szCs w:val="24"/>
        </w:rPr>
        <w:t xml:space="preserve">Resultando 3, </w:t>
      </w:r>
      <w:r w:rsidR="00834CC7">
        <w:rPr>
          <w:rFonts w:ascii="Arial" w:hAnsi="Arial" w:cs="Arial"/>
          <w:b/>
          <w:sz w:val="24"/>
          <w:szCs w:val="24"/>
        </w:rPr>
        <w:t xml:space="preserve">inciso </w:t>
      </w:r>
      <w:r w:rsidR="00BA46A1" w:rsidRPr="00432DAD">
        <w:rPr>
          <w:rFonts w:ascii="Arial" w:hAnsi="Arial" w:cs="Arial"/>
          <w:b/>
          <w:sz w:val="24"/>
          <w:szCs w:val="24"/>
        </w:rPr>
        <w:t>h) de la presente resolución</w:t>
      </w:r>
      <w:r w:rsidR="00BA46A1" w:rsidRPr="009D04DD">
        <w:rPr>
          <w:rFonts w:ascii="Arial" w:hAnsi="Arial" w:cs="Arial"/>
          <w:sz w:val="24"/>
          <w:szCs w:val="24"/>
        </w:rPr>
        <w:t>,</w:t>
      </w:r>
      <w:r w:rsidR="00BA46A1">
        <w:rPr>
          <w:rFonts w:ascii="Arial" w:hAnsi="Arial" w:cs="Arial"/>
          <w:sz w:val="24"/>
          <w:szCs w:val="24"/>
        </w:rPr>
        <w:t xml:space="preserve"> </w:t>
      </w:r>
      <w:r w:rsidR="00911C4A" w:rsidRPr="008A7D71">
        <w:rPr>
          <w:rFonts w:ascii="Arial" w:hAnsi="Arial" w:cs="Arial"/>
          <w:sz w:val="24"/>
          <w:szCs w:val="24"/>
        </w:rPr>
        <w:t xml:space="preserve">en términos de lo previsto por el artículo 82, fracción V de la Ley de Transparencia Local y el </w:t>
      </w:r>
      <w:r w:rsidRPr="008A7D71">
        <w:rPr>
          <w:rFonts w:ascii="Arial" w:hAnsi="Arial" w:cs="Arial"/>
          <w:sz w:val="24"/>
          <w:szCs w:val="24"/>
          <w:lang w:val="es-ES"/>
        </w:rPr>
        <w:t>Lineamiento Vigésimo O</w:t>
      </w:r>
      <w:r w:rsidR="00911C4A" w:rsidRPr="008A7D71">
        <w:rPr>
          <w:rFonts w:ascii="Arial" w:hAnsi="Arial" w:cs="Arial"/>
          <w:sz w:val="24"/>
          <w:szCs w:val="24"/>
          <w:lang w:val="es-ES"/>
        </w:rPr>
        <w:t xml:space="preserve">ctavo de los </w:t>
      </w:r>
      <w:r w:rsidR="00911C4A" w:rsidRPr="008A7D71">
        <w:rPr>
          <w:rFonts w:ascii="Arial" w:hAnsi="Arial" w:cs="Arial"/>
          <w:sz w:val="24"/>
          <w:szCs w:val="24"/>
        </w:rPr>
        <w:t>Lineamientos de clasificación y desclasificación</w:t>
      </w:r>
      <w:r w:rsidR="00911C4A" w:rsidRPr="008A7D71">
        <w:rPr>
          <w:rFonts w:ascii="Arial" w:hAnsi="Arial" w:cs="Arial"/>
          <w:sz w:val="24"/>
          <w:szCs w:val="24"/>
          <w:lang w:val="es-ES"/>
        </w:rPr>
        <w:t xml:space="preserve">, son expedientes integrados con motivo de los </w:t>
      </w:r>
      <w:r w:rsidR="00911C4A" w:rsidRPr="008A7D71">
        <w:rPr>
          <w:rFonts w:ascii="Arial" w:hAnsi="Arial" w:cs="Arial"/>
          <w:sz w:val="24"/>
          <w:szCs w:val="24"/>
        </w:rPr>
        <w:t xml:space="preserve">procedimientos </w:t>
      </w:r>
      <w:r w:rsidR="000545B2" w:rsidRPr="008A7D71">
        <w:rPr>
          <w:rFonts w:ascii="Arial" w:hAnsi="Arial" w:cs="Arial"/>
          <w:sz w:val="24"/>
          <w:szCs w:val="24"/>
        </w:rPr>
        <w:t>de responsabilidad administrativa</w:t>
      </w:r>
      <w:r w:rsidR="00911C4A" w:rsidRPr="008A7D71">
        <w:rPr>
          <w:rFonts w:ascii="Arial" w:hAnsi="Arial" w:cs="Arial"/>
          <w:sz w:val="24"/>
          <w:szCs w:val="24"/>
        </w:rPr>
        <w:t xml:space="preserve"> en trámite</w:t>
      </w:r>
      <w:r w:rsidR="008A7D71">
        <w:rPr>
          <w:rFonts w:ascii="Arial" w:hAnsi="Arial" w:cs="Arial"/>
          <w:sz w:val="24"/>
          <w:szCs w:val="24"/>
        </w:rPr>
        <w:t>.</w:t>
      </w:r>
    </w:p>
    <w:p w:rsidR="008A7D71" w:rsidRPr="008A7D71" w:rsidRDefault="008A7D71" w:rsidP="00230C8F">
      <w:pPr>
        <w:spacing w:after="0" w:line="240" w:lineRule="auto"/>
        <w:ind w:left="1843"/>
        <w:jc w:val="both"/>
        <w:rPr>
          <w:rFonts w:ascii="Arial" w:hAnsi="Arial" w:cs="Arial"/>
          <w:sz w:val="24"/>
          <w:szCs w:val="24"/>
        </w:rPr>
      </w:pPr>
    </w:p>
    <w:p w:rsidR="00E8300B" w:rsidRDefault="00911C4A" w:rsidP="00230C8F">
      <w:pPr>
        <w:pStyle w:val="Prrafodelista"/>
        <w:numPr>
          <w:ilvl w:val="0"/>
          <w:numId w:val="10"/>
        </w:numPr>
        <w:ind w:left="1843" w:hanging="709"/>
        <w:jc w:val="both"/>
        <w:rPr>
          <w:rFonts w:ascii="Arial" w:hAnsi="Arial" w:cs="Arial"/>
          <w:sz w:val="24"/>
          <w:szCs w:val="24"/>
          <w:lang w:val="es-ES"/>
        </w:rPr>
      </w:pPr>
      <w:r w:rsidRPr="005B5DC1">
        <w:rPr>
          <w:rFonts w:ascii="Arial" w:hAnsi="Arial" w:cs="Arial"/>
          <w:sz w:val="24"/>
          <w:szCs w:val="24"/>
        </w:rPr>
        <w:t xml:space="preserve">De acuerdo con el principio de proporcionalidad, se considera que la reserva de los expedientes, representa </w:t>
      </w:r>
      <w:r w:rsidRPr="005B5DC1">
        <w:rPr>
          <w:rFonts w:ascii="Arial" w:hAnsi="Arial" w:cs="Arial"/>
          <w:sz w:val="24"/>
          <w:szCs w:val="24"/>
          <w:lang w:val="es-ES"/>
        </w:rPr>
        <w:t>un</w:t>
      </w:r>
      <w:r w:rsidRPr="005B5DC1">
        <w:rPr>
          <w:rFonts w:ascii="Arial" w:hAnsi="Arial" w:cs="Arial"/>
          <w:sz w:val="24"/>
          <w:szCs w:val="24"/>
        </w:rPr>
        <w:t xml:space="preserve"> medio disponible para evitar un perjuicio al interés público, toda vez que de divulgarse, se </w:t>
      </w:r>
      <w:r w:rsidRPr="005B5DC1">
        <w:rPr>
          <w:rFonts w:ascii="Arial" w:hAnsi="Arial" w:cs="Arial"/>
          <w:sz w:val="24"/>
          <w:szCs w:val="24"/>
          <w:lang w:val="es-ES"/>
        </w:rPr>
        <w:t>llegaría a interrumpir o menoscabar la actuación del Órgano Interno de Control</w:t>
      </w:r>
      <w:r w:rsidR="005B5DC1">
        <w:rPr>
          <w:rFonts w:ascii="Arial" w:hAnsi="Arial" w:cs="Arial"/>
          <w:sz w:val="24"/>
          <w:szCs w:val="24"/>
          <w:lang w:val="es-ES"/>
        </w:rPr>
        <w:t>.</w:t>
      </w:r>
    </w:p>
    <w:p w:rsidR="005B5DC1" w:rsidRPr="005B5DC1" w:rsidRDefault="005B5DC1" w:rsidP="00230C8F">
      <w:pPr>
        <w:pStyle w:val="Prrafodelista"/>
        <w:ind w:left="1843"/>
        <w:jc w:val="both"/>
        <w:rPr>
          <w:rFonts w:ascii="Arial" w:hAnsi="Arial" w:cs="Arial"/>
          <w:sz w:val="24"/>
          <w:szCs w:val="24"/>
          <w:lang w:val="es-ES"/>
        </w:rPr>
      </w:pPr>
    </w:p>
    <w:p w:rsidR="00911C4A" w:rsidRPr="004C5D1F" w:rsidRDefault="00911C4A" w:rsidP="00230C8F">
      <w:pPr>
        <w:pStyle w:val="Prrafodelista"/>
        <w:numPr>
          <w:ilvl w:val="0"/>
          <w:numId w:val="10"/>
        </w:numPr>
        <w:ind w:left="1843" w:hanging="709"/>
        <w:jc w:val="both"/>
        <w:rPr>
          <w:rFonts w:ascii="Arial" w:hAnsi="Arial" w:cs="Arial"/>
          <w:sz w:val="24"/>
          <w:szCs w:val="24"/>
        </w:rPr>
      </w:pPr>
      <w:r w:rsidRPr="004C5D1F">
        <w:rPr>
          <w:rFonts w:ascii="Arial" w:hAnsi="Arial" w:cs="Arial"/>
          <w:sz w:val="24"/>
          <w:szCs w:val="24"/>
        </w:rPr>
        <w:t>La divulgación de la información que integra los expedientes, previo a que cause estado el acuerdo o resolución correspondiente, conlleva un riesgo real, demostrable e identificable para el ejercicio equilibrado de los derechos de las partes y para la deliberación de la autoridad, frente a lo que necesariamente debe considerarse como de interés público.</w:t>
      </w:r>
    </w:p>
    <w:p w:rsidR="00E8300B" w:rsidRPr="004C5D1F" w:rsidRDefault="00E8300B" w:rsidP="00230C8F">
      <w:pPr>
        <w:pStyle w:val="Prrafodelista"/>
        <w:ind w:left="1843" w:hanging="709"/>
        <w:rPr>
          <w:rFonts w:ascii="Arial" w:hAnsi="Arial" w:cs="Arial"/>
          <w:sz w:val="24"/>
          <w:szCs w:val="24"/>
        </w:rPr>
      </w:pPr>
    </w:p>
    <w:p w:rsidR="00911C4A" w:rsidRPr="004C5D1F" w:rsidRDefault="00911C4A" w:rsidP="00230C8F">
      <w:pPr>
        <w:pStyle w:val="Prrafodelista"/>
        <w:numPr>
          <w:ilvl w:val="0"/>
          <w:numId w:val="10"/>
        </w:numPr>
        <w:ind w:left="1843" w:hanging="709"/>
        <w:jc w:val="both"/>
        <w:rPr>
          <w:rFonts w:ascii="Arial" w:hAnsi="Arial" w:cs="Arial"/>
          <w:sz w:val="24"/>
          <w:szCs w:val="24"/>
        </w:rPr>
      </w:pPr>
      <w:r w:rsidRPr="004C5D1F">
        <w:rPr>
          <w:rFonts w:ascii="Arial" w:hAnsi="Arial" w:cs="Arial"/>
          <w:sz w:val="24"/>
          <w:szCs w:val="24"/>
        </w:rPr>
        <w:t>Los expediente</w:t>
      </w:r>
      <w:r w:rsidRPr="004C5D1F">
        <w:rPr>
          <w:rFonts w:ascii="Arial" w:hAnsi="Arial" w:cs="Arial"/>
          <w:sz w:val="24"/>
          <w:szCs w:val="24"/>
          <w:lang w:val="es-ES"/>
        </w:rPr>
        <w:t>s</w:t>
      </w:r>
      <w:r w:rsidRPr="004C5D1F">
        <w:rPr>
          <w:rFonts w:ascii="Arial" w:hAnsi="Arial" w:cs="Arial"/>
          <w:sz w:val="24"/>
          <w:szCs w:val="24"/>
        </w:rPr>
        <w:t xml:space="preserve"> motivo de reserva se encuentran </w:t>
      </w:r>
      <w:r w:rsidRPr="004C5D1F">
        <w:rPr>
          <w:rFonts w:ascii="Arial" w:hAnsi="Arial" w:cs="Arial"/>
          <w:sz w:val="24"/>
          <w:szCs w:val="24"/>
          <w:lang w:val="es-ES"/>
        </w:rPr>
        <w:t xml:space="preserve">actualmente </w:t>
      </w:r>
      <w:r w:rsidRPr="004C5D1F">
        <w:rPr>
          <w:rFonts w:ascii="Arial" w:hAnsi="Arial" w:cs="Arial"/>
          <w:sz w:val="24"/>
          <w:szCs w:val="24"/>
        </w:rPr>
        <w:t>en trámite ante el Órgano Interno de Control, y son procedimientos vigentes que no han causado estado. Por lo que en cumplimiento a las formalidades esenciales del procedimiento, es procedente su reserva, estatus que puede cambiar con el transcurso del tiempo.</w:t>
      </w:r>
    </w:p>
    <w:p w:rsidR="00911C4A" w:rsidRPr="004C5D1F" w:rsidRDefault="00911C4A" w:rsidP="004C5D1F">
      <w:pPr>
        <w:spacing w:after="0" w:line="240" w:lineRule="auto"/>
        <w:jc w:val="both"/>
        <w:rPr>
          <w:rFonts w:ascii="Arial" w:hAnsi="Arial" w:cs="Arial"/>
          <w:sz w:val="24"/>
          <w:szCs w:val="24"/>
        </w:rPr>
      </w:pPr>
    </w:p>
    <w:p w:rsidR="00911C4A" w:rsidRPr="00F53E8A" w:rsidRDefault="00911C4A" w:rsidP="004C5D1F">
      <w:pPr>
        <w:pStyle w:val="Prrafodelista"/>
        <w:ind w:left="0"/>
        <w:jc w:val="both"/>
        <w:rPr>
          <w:rFonts w:ascii="Arial" w:hAnsi="Arial" w:cs="Arial"/>
          <w:sz w:val="24"/>
          <w:szCs w:val="24"/>
        </w:rPr>
      </w:pPr>
      <w:r w:rsidRPr="004C5D1F">
        <w:rPr>
          <w:rFonts w:ascii="Arial" w:hAnsi="Arial" w:cs="Arial"/>
          <w:sz w:val="24"/>
          <w:szCs w:val="24"/>
        </w:rPr>
        <w:t>En este sentido, se tiene que la rendición de cuentas en el ámbito de los procesos administrativos constituye un medio que permite dar certeza a las partes y a la sociedad acerca de los procedimientos y resolución de conflictos, lo que finalmente ocurre en el momento de la emisión de la resolución definiti</w:t>
      </w:r>
      <w:r w:rsidR="003A1287" w:rsidRPr="004C5D1F">
        <w:rPr>
          <w:rFonts w:ascii="Arial" w:hAnsi="Arial" w:cs="Arial"/>
          <w:sz w:val="24"/>
          <w:szCs w:val="24"/>
        </w:rPr>
        <w:t>va, y que la misma cause estado y</w:t>
      </w:r>
      <w:r w:rsidRPr="004C5D1F">
        <w:rPr>
          <w:rFonts w:ascii="Arial" w:hAnsi="Arial" w:cs="Arial"/>
          <w:sz w:val="24"/>
          <w:szCs w:val="24"/>
        </w:rPr>
        <w:t xml:space="preserve"> no antes, con base en lo anterior, se confirma la clasificación de manera completa de los </w:t>
      </w:r>
      <w:r w:rsidR="00190EF4" w:rsidRPr="005305A9">
        <w:rPr>
          <w:rFonts w:ascii="Arial" w:hAnsi="Arial" w:cs="Arial"/>
          <w:sz w:val="24"/>
          <w:szCs w:val="24"/>
          <w:lang w:val="es-ES"/>
        </w:rPr>
        <w:t xml:space="preserve">Procedimientos </w:t>
      </w:r>
      <w:r w:rsidR="00190EF4" w:rsidRPr="005305A9">
        <w:rPr>
          <w:rFonts w:ascii="Arial" w:hAnsi="Arial" w:cs="Arial"/>
          <w:sz w:val="24"/>
          <w:szCs w:val="24"/>
        </w:rPr>
        <w:t>de</w:t>
      </w:r>
      <w:r w:rsidR="00190EF4" w:rsidRPr="009D04DD">
        <w:rPr>
          <w:rFonts w:ascii="Arial" w:hAnsi="Arial" w:cs="Arial"/>
          <w:sz w:val="24"/>
          <w:szCs w:val="24"/>
        </w:rPr>
        <w:t xml:space="preserve"> Responsabilidades Administrativas</w:t>
      </w:r>
      <w:r w:rsidR="00190EF4">
        <w:rPr>
          <w:rFonts w:ascii="Arial" w:hAnsi="Arial" w:cs="Arial"/>
          <w:sz w:val="24"/>
          <w:szCs w:val="24"/>
        </w:rPr>
        <w:t xml:space="preserve"> por faltas no graves</w:t>
      </w:r>
      <w:r w:rsidR="00190EF4" w:rsidRPr="009D04DD">
        <w:rPr>
          <w:rFonts w:ascii="Arial" w:hAnsi="Arial" w:cs="Arial"/>
          <w:sz w:val="24"/>
          <w:szCs w:val="24"/>
        </w:rPr>
        <w:t xml:space="preserve">, </w:t>
      </w:r>
      <w:r w:rsidR="00190EF4">
        <w:rPr>
          <w:rFonts w:ascii="Arial" w:hAnsi="Arial" w:cs="Arial"/>
          <w:sz w:val="24"/>
          <w:szCs w:val="24"/>
        </w:rPr>
        <w:t xml:space="preserve">los </w:t>
      </w:r>
      <w:r w:rsidR="00190EF4" w:rsidRPr="009D04DD">
        <w:rPr>
          <w:rFonts w:ascii="Arial" w:hAnsi="Arial" w:cs="Arial"/>
          <w:sz w:val="24"/>
          <w:szCs w:val="24"/>
        </w:rPr>
        <w:t>Cuaderno</w:t>
      </w:r>
      <w:r w:rsidR="00190EF4">
        <w:rPr>
          <w:rFonts w:ascii="Arial" w:hAnsi="Arial" w:cs="Arial"/>
          <w:sz w:val="24"/>
          <w:szCs w:val="24"/>
        </w:rPr>
        <w:t>s</w:t>
      </w:r>
      <w:r w:rsidR="00190EF4" w:rsidRPr="009D04DD">
        <w:rPr>
          <w:rFonts w:ascii="Arial" w:hAnsi="Arial" w:cs="Arial"/>
          <w:sz w:val="24"/>
          <w:szCs w:val="24"/>
        </w:rPr>
        <w:t xml:space="preserve"> de Diligencias Previas de Investigación, y </w:t>
      </w:r>
      <w:r w:rsidR="00190EF4">
        <w:rPr>
          <w:rFonts w:ascii="Arial" w:hAnsi="Arial" w:cs="Arial"/>
          <w:sz w:val="24"/>
          <w:szCs w:val="24"/>
        </w:rPr>
        <w:t xml:space="preserve">los Procedimientos de </w:t>
      </w:r>
      <w:r w:rsidR="00190EF4" w:rsidRPr="00A04D73">
        <w:rPr>
          <w:rFonts w:ascii="Arial" w:hAnsi="Arial" w:cs="Arial"/>
          <w:sz w:val="24"/>
          <w:szCs w:val="24"/>
        </w:rPr>
        <w:t>Investigación por Responsabilidades Administrativas</w:t>
      </w:r>
      <w:r w:rsidR="00967A70" w:rsidRPr="00A04D73">
        <w:rPr>
          <w:rFonts w:ascii="Arial" w:hAnsi="Arial" w:cs="Arial"/>
          <w:sz w:val="24"/>
          <w:szCs w:val="24"/>
        </w:rPr>
        <w:t xml:space="preserve">, </w:t>
      </w:r>
      <w:r w:rsidR="00F53E8A" w:rsidRPr="00A04D73">
        <w:rPr>
          <w:rFonts w:ascii="Arial" w:hAnsi="Arial" w:cs="Arial"/>
          <w:sz w:val="24"/>
          <w:szCs w:val="24"/>
        </w:rPr>
        <w:t xml:space="preserve">listados en el </w:t>
      </w:r>
      <w:r w:rsidR="00F53E8A" w:rsidRPr="00A04D73">
        <w:rPr>
          <w:rFonts w:ascii="Arial" w:hAnsi="Arial" w:cs="Arial"/>
          <w:b/>
          <w:sz w:val="24"/>
          <w:szCs w:val="24"/>
        </w:rPr>
        <w:t xml:space="preserve">Resultando 3, </w:t>
      </w:r>
      <w:r w:rsidR="00190EF4" w:rsidRPr="00A04D73">
        <w:rPr>
          <w:rFonts w:ascii="Arial" w:hAnsi="Arial" w:cs="Arial"/>
          <w:b/>
          <w:sz w:val="24"/>
          <w:szCs w:val="24"/>
        </w:rPr>
        <w:lastRenderedPageBreak/>
        <w:t xml:space="preserve">inciso </w:t>
      </w:r>
      <w:r w:rsidR="00F53E8A" w:rsidRPr="00A04D73">
        <w:rPr>
          <w:rFonts w:ascii="Arial" w:hAnsi="Arial" w:cs="Arial"/>
          <w:b/>
          <w:sz w:val="24"/>
          <w:szCs w:val="24"/>
        </w:rPr>
        <w:t>h) de la presente resolución</w:t>
      </w:r>
      <w:r w:rsidR="00F53E8A" w:rsidRPr="00A04D73">
        <w:rPr>
          <w:rFonts w:ascii="Arial" w:hAnsi="Arial" w:cs="Arial"/>
          <w:sz w:val="24"/>
          <w:szCs w:val="24"/>
        </w:rPr>
        <w:t xml:space="preserve">, en los términos formulados </w:t>
      </w:r>
      <w:r w:rsidRPr="00A04D73">
        <w:rPr>
          <w:rFonts w:ascii="Arial" w:hAnsi="Arial" w:cs="Arial"/>
          <w:sz w:val="24"/>
          <w:szCs w:val="24"/>
        </w:rPr>
        <w:t>por el Órgano Interno de Control, por 5 años, o bien, hasta en tanto, se emita la resolución correspondiente y la misma cause estado.</w:t>
      </w:r>
      <w:r w:rsidRPr="004C5D1F">
        <w:rPr>
          <w:rFonts w:ascii="Arial" w:hAnsi="Arial" w:cs="Arial"/>
          <w:sz w:val="24"/>
          <w:szCs w:val="24"/>
        </w:rPr>
        <w:t xml:space="preserve"> </w:t>
      </w:r>
    </w:p>
    <w:p w:rsidR="00D46141" w:rsidRPr="004C5D1F" w:rsidRDefault="00D46141" w:rsidP="004C5D1F">
      <w:pPr>
        <w:pStyle w:val="NormalWeb"/>
        <w:spacing w:before="0" w:beforeAutospacing="0" w:after="0" w:afterAutospacing="0"/>
        <w:jc w:val="both"/>
        <w:rPr>
          <w:rFonts w:ascii="Arial" w:hAnsi="Arial" w:cs="Arial"/>
        </w:rPr>
      </w:pPr>
    </w:p>
    <w:p w:rsidR="00D46141" w:rsidRPr="005F7EC6" w:rsidRDefault="00D46141" w:rsidP="005F7EC6">
      <w:pPr>
        <w:pStyle w:val="Prrafodelista"/>
        <w:numPr>
          <w:ilvl w:val="0"/>
          <w:numId w:val="7"/>
        </w:numPr>
        <w:jc w:val="both"/>
        <w:rPr>
          <w:rFonts w:ascii="Arial" w:hAnsi="Arial" w:cs="Arial"/>
          <w:sz w:val="24"/>
          <w:szCs w:val="24"/>
        </w:rPr>
      </w:pPr>
      <w:r w:rsidRPr="005F7EC6">
        <w:rPr>
          <w:rFonts w:ascii="Arial" w:hAnsi="Arial" w:cs="Arial"/>
          <w:sz w:val="24"/>
          <w:szCs w:val="24"/>
        </w:rPr>
        <w:t xml:space="preserve">Respecto del Índice de Expedientes Clasificados como Reservados generado por la </w:t>
      </w:r>
      <w:r w:rsidRPr="005F7EC6">
        <w:rPr>
          <w:rFonts w:ascii="Arial" w:hAnsi="Arial" w:cs="Arial"/>
          <w:b/>
          <w:sz w:val="24"/>
          <w:szCs w:val="24"/>
        </w:rPr>
        <w:t xml:space="preserve">Unidad de lo Contencioso Electoral, </w:t>
      </w:r>
      <w:r w:rsidRPr="005F7EC6">
        <w:rPr>
          <w:rFonts w:ascii="Arial" w:hAnsi="Arial" w:cs="Arial"/>
          <w:sz w:val="24"/>
          <w:szCs w:val="24"/>
        </w:rPr>
        <w:t xml:space="preserve">en términos de lo señalado en </w:t>
      </w:r>
      <w:r w:rsidR="00842C0E" w:rsidRPr="005F7EC6">
        <w:rPr>
          <w:rFonts w:ascii="Arial" w:hAnsi="Arial" w:cs="Arial"/>
          <w:sz w:val="24"/>
          <w:szCs w:val="24"/>
        </w:rPr>
        <w:t xml:space="preserve">el </w:t>
      </w:r>
      <w:r w:rsidR="005F7EC6" w:rsidRPr="005F7EC6">
        <w:rPr>
          <w:rFonts w:ascii="Arial" w:hAnsi="Arial" w:cs="Arial"/>
          <w:sz w:val="24"/>
          <w:szCs w:val="24"/>
        </w:rPr>
        <w:t xml:space="preserve">Considerando Segundo inciso </w:t>
      </w:r>
      <w:r w:rsidR="008E0D90" w:rsidRPr="005F7EC6">
        <w:rPr>
          <w:rFonts w:ascii="Arial" w:hAnsi="Arial" w:cs="Arial"/>
          <w:sz w:val="24"/>
          <w:szCs w:val="24"/>
        </w:rPr>
        <w:t>b)</w:t>
      </w:r>
      <w:r w:rsidR="003A7706" w:rsidRPr="005F7EC6">
        <w:rPr>
          <w:rFonts w:ascii="Arial" w:hAnsi="Arial" w:cs="Arial"/>
          <w:sz w:val="24"/>
          <w:szCs w:val="24"/>
        </w:rPr>
        <w:t xml:space="preserve"> </w:t>
      </w:r>
      <w:r w:rsidRPr="005F7EC6">
        <w:rPr>
          <w:rFonts w:ascii="Arial" w:hAnsi="Arial" w:cs="Arial"/>
          <w:sz w:val="24"/>
          <w:szCs w:val="24"/>
        </w:rPr>
        <w:t xml:space="preserve">de la presente resolución, se tiene que el área clasifica como reservados </w:t>
      </w:r>
      <w:r w:rsidR="008E0D90" w:rsidRPr="005F7EC6">
        <w:rPr>
          <w:rFonts w:ascii="Arial" w:hAnsi="Arial" w:cs="Arial"/>
          <w:sz w:val="24"/>
          <w:szCs w:val="24"/>
        </w:rPr>
        <w:t xml:space="preserve">2 </w:t>
      </w:r>
      <w:r w:rsidRPr="005F7EC6">
        <w:rPr>
          <w:rFonts w:ascii="Arial" w:hAnsi="Arial" w:cs="Arial"/>
          <w:sz w:val="24"/>
          <w:szCs w:val="24"/>
        </w:rPr>
        <w:t>expedientes</w:t>
      </w:r>
      <w:r w:rsidRPr="005F7EC6">
        <w:rPr>
          <w:rFonts w:ascii="Arial" w:hAnsi="Arial" w:cs="Arial"/>
          <w:sz w:val="24"/>
          <w:szCs w:val="24"/>
          <w:shd w:val="clear" w:color="auto" w:fill="FFFFFF"/>
        </w:rPr>
        <w:t xml:space="preserve"> integrados con motivo de la </w:t>
      </w:r>
      <w:r w:rsidR="00A04D73">
        <w:rPr>
          <w:rFonts w:ascii="Arial" w:hAnsi="Arial" w:cs="Arial"/>
          <w:sz w:val="24"/>
          <w:szCs w:val="24"/>
          <w:shd w:val="clear" w:color="auto" w:fill="FFFFFF"/>
        </w:rPr>
        <w:t xml:space="preserve">instauración </w:t>
      </w:r>
      <w:r w:rsidRPr="005F7EC6">
        <w:rPr>
          <w:rFonts w:ascii="Arial" w:hAnsi="Arial" w:cs="Arial"/>
          <w:sz w:val="24"/>
          <w:szCs w:val="24"/>
          <w:shd w:val="clear" w:color="auto" w:fill="FFFFFF"/>
        </w:rPr>
        <w:t xml:space="preserve"> de</w:t>
      </w:r>
      <w:r w:rsidR="005F7EC6" w:rsidRPr="005F7EC6">
        <w:rPr>
          <w:rFonts w:ascii="Arial" w:hAnsi="Arial" w:cs="Arial"/>
          <w:sz w:val="24"/>
          <w:szCs w:val="24"/>
          <w:shd w:val="clear" w:color="auto" w:fill="FFFFFF"/>
        </w:rPr>
        <w:t>l</w:t>
      </w:r>
      <w:r w:rsidR="00EB3CD7" w:rsidRPr="005F7EC6">
        <w:rPr>
          <w:rFonts w:ascii="Arial" w:hAnsi="Arial" w:cs="Arial"/>
          <w:sz w:val="24"/>
          <w:szCs w:val="24"/>
          <w:shd w:val="clear" w:color="auto" w:fill="FFFFFF"/>
        </w:rPr>
        <w:t xml:space="preserve"> </w:t>
      </w:r>
      <w:r w:rsidR="005F7EC6" w:rsidRPr="005F7EC6">
        <w:rPr>
          <w:rFonts w:ascii="Arial" w:hAnsi="Arial" w:cs="Arial"/>
          <w:sz w:val="24"/>
          <w:szCs w:val="24"/>
        </w:rPr>
        <w:t xml:space="preserve">Procedimiento Especial Sancionador en Materia de Violencia Política contra las Mujeres en Razón de Género, y el Procedimiento Especial Sancionador, </w:t>
      </w:r>
      <w:r w:rsidR="003A7706" w:rsidRPr="005F7EC6">
        <w:rPr>
          <w:rFonts w:ascii="Arial" w:hAnsi="Arial" w:cs="Arial"/>
          <w:sz w:val="24"/>
          <w:szCs w:val="24"/>
          <w:lang w:val="es-ES"/>
        </w:rPr>
        <w:t xml:space="preserve">listados en  el </w:t>
      </w:r>
      <w:r w:rsidR="003A7706" w:rsidRPr="005F7EC6">
        <w:rPr>
          <w:rFonts w:ascii="Arial" w:hAnsi="Arial" w:cs="Arial"/>
          <w:sz w:val="24"/>
          <w:szCs w:val="24"/>
        </w:rPr>
        <w:t xml:space="preserve">Resultando 3, </w:t>
      </w:r>
      <w:r w:rsidR="005F7EC6" w:rsidRPr="005F7EC6">
        <w:rPr>
          <w:rFonts w:ascii="Arial" w:hAnsi="Arial" w:cs="Arial"/>
          <w:sz w:val="24"/>
          <w:szCs w:val="24"/>
        </w:rPr>
        <w:t xml:space="preserve">inciso </w:t>
      </w:r>
      <w:r w:rsidR="003A7706" w:rsidRPr="005F7EC6">
        <w:rPr>
          <w:rFonts w:ascii="Arial" w:hAnsi="Arial" w:cs="Arial"/>
          <w:sz w:val="24"/>
          <w:szCs w:val="24"/>
        </w:rPr>
        <w:t>n) de la presente resolución</w:t>
      </w:r>
      <w:r w:rsidR="00842C0E" w:rsidRPr="005F7EC6">
        <w:rPr>
          <w:rFonts w:ascii="Arial" w:hAnsi="Arial" w:cs="Arial"/>
          <w:sz w:val="24"/>
          <w:szCs w:val="24"/>
        </w:rPr>
        <w:t>,</w:t>
      </w:r>
      <w:r w:rsidR="00546E71" w:rsidRPr="005F7EC6">
        <w:rPr>
          <w:rFonts w:ascii="Arial" w:hAnsi="Arial" w:cs="Arial"/>
          <w:color w:val="000000"/>
          <w:sz w:val="24"/>
          <w:szCs w:val="24"/>
          <w:lang w:val="es-ES"/>
        </w:rPr>
        <w:t xml:space="preserve"> </w:t>
      </w:r>
      <w:r w:rsidRPr="005F7EC6">
        <w:rPr>
          <w:rFonts w:ascii="Arial" w:hAnsi="Arial" w:cs="Arial"/>
          <w:sz w:val="24"/>
          <w:szCs w:val="24"/>
        </w:rPr>
        <w:t>de manera completa, desde el momento que se ordenó su integración, por 5 años, o bien, h</w:t>
      </w:r>
      <w:r w:rsidR="00B45CE4" w:rsidRPr="005F7EC6">
        <w:rPr>
          <w:rFonts w:ascii="Arial" w:hAnsi="Arial" w:cs="Arial"/>
          <w:sz w:val="24"/>
          <w:szCs w:val="24"/>
        </w:rPr>
        <w:t xml:space="preserve">asta que se emita el acuerdo o </w:t>
      </w:r>
      <w:r w:rsidRPr="005F7EC6">
        <w:rPr>
          <w:rFonts w:ascii="Arial" w:hAnsi="Arial" w:cs="Arial"/>
          <w:sz w:val="24"/>
          <w:szCs w:val="24"/>
        </w:rPr>
        <w:t>resolución respectiva y la misma cause estado, toda vez que se trata de expedientes que contienen actuaciones, diligencias o constancias propias de</w:t>
      </w:r>
      <w:r w:rsidR="002107B2" w:rsidRPr="005F7EC6">
        <w:rPr>
          <w:rFonts w:ascii="Arial" w:hAnsi="Arial" w:cs="Arial"/>
          <w:sz w:val="24"/>
          <w:szCs w:val="24"/>
        </w:rPr>
        <w:t xml:space="preserve"> los </w:t>
      </w:r>
      <w:r w:rsidRPr="005F7EC6">
        <w:rPr>
          <w:rFonts w:ascii="Arial" w:hAnsi="Arial" w:cs="Arial"/>
          <w:sz w:val="24"/>
          <w:szCs w:val="24"/>
        </w:rPr>
        <w:t>procedimiento que se siguen en forma de juicio, los cuales de publicarse se provocaría un daño a los derechos de las partes y al debido proceso</w:t>
      </w:r>
      <w:r w:rsidR="00842C0E" w:rsidRPr="005F7EC6">
        <w:rPr>
          <w:rFonts w:ascii="Arial" w:hAnsi="Arial" w:cs="Arial"/>
          <w:sz w:val="24"/>
          <w:szCs w:val="24"/>
        </w:rPr>
        <w:t>.</w:t>
      </w:r>
    </w:p>
    <w:p w:rsidR="005F7EC6" w:rsidRPr="00ED3898" w:rsidRDefault="005F7EC6" w:rsidP="00ED3898">
      <w:pPr>
        <w:pStyle w:val="Prrafodelista"/>
        <w:jc w:val="both"/>
        <w:rPr>
          <w:rFonts w:ascii="Arial" w:hAnsi="Arial" w:cs="Arial"/>
          <w:sz w:val="24"/>
          <w:szCs w:val="24"/>
          <w:lang w:val="es-ES"/>
        </w:rPr>
      </w:pPr>
    </w:p>
    <w:p w:rsidR="00D46141" w:rsidRPr="004C5D1F" w:rsidRDefault="00D46141" w:rsidP="004C5D1F">
      <w:pPr>
        <w:pStyle w:val="Prrafodelista"/>
        <w:ind w:left="0" w:right="49"/>
        <w:jc w:val="both"/>
        <w:rPr>
          <w:rFonts w:ascii="Arial" w:hAnsi="Arial" w:cs="Arial"/>
          <w:sz w:val="24"/>
          <w:szCs w:val="24"/>
        </w:rPr>
      </w:pPr>
      <w:r w:rsidRPr="004C5D1F">
        <w:rPr>
          <w:rFonts w:ascii="Arial" w:hAnsi="Arial" w:cs="Arial"/>
          <w:sz w:val="24"/>
          <w:szCs w:val="24"/>
        </w:rPr>
        <w:t>El Comité de Transparencia considera procedente la clasificación realizada por el área, y confirma la reserva completa de los expedientes por un periodo de 5 años, o bien, hasta en tanto</w:t>
      </w:r>
      <w:r w:rsidR="005F7EC6">
        <w:rPr>
          <w:rFonts w:ascii="Arial" w:hAnsi="Arial" w:cs="Arial"/>
          <w:sz w:val="24"/>
          <w:szCs w:val="24"/>
        </w:rPr>
        <w:t>,</w:t>
      </w:r>
      <w:r w:rsidRPr="004C5D1F">
        <w:rPr>
          <w:rFonts w:ascii="Arial" w:hAnsi="Arial" w:cs="Arial"/>
          <w:sz w:val="24"/>
          <w:szCs w:val="24"/>
        </w:rPr>
        <w:t xml:space="preserve"> se emita el acuerdo o res</w:t>
      </w:r>
      <w:r w:rsidR="005F7EC6">
        <w:rPr>
          <w:rFonts w:ascii="Arial" w:hAnsi="Arial" w:cs="Arial"/>
          <w:sz w:val="24"/>
          <w:szCs w:val="24"/>
        </w:rPr>
        <w:t>olución correspondiente y cause</w:t>
      </w:r>
      <w:r w:rsidRPr="004C5D1F">
        <w:rPr>
          <w:rFonts w:ascii="Arial" w:hAnsi="Arial" w:cs="Arial"/>
          <w:sz w:val="24"/>
          <w:szCs w:val="24"/>
        </w:rPr>
        <w:t xml:space="preserve"> estado. </w:t>
      </w:r>
    </w:p>
    <w:p w:rsidR="00D46141" w:rsidRPr="004C5D1F" w:rsidRDefault="00D46141" w:rsidP="004C5D1F">
      <w:pPr>
        <w:pStyle w:val="Prrafodelista"/>
        <w:ind w:left="0" w:right="49"/>
        <w:jc w:val="both"/>
        <w:rPr>
          <w:rFonts w:ascii="Arial" w:hAnsi="Arial" w:cs="Arial"/>
          <w:sz w:val="24"/>
          <w:szCs w:val="24"/>
        </w:rPr>
      </w:pPr>
    </w:p>
    <w:p w:rsidR="00162C65" w:rsidRPr="004C5D1F" w:rsidRDefault="00D46141" w:rsidP="004C5D1F">
      <w:pPr>
        <w:pStyle w:val="Prrafodelista"/>
        <w:ind w:left="0" w:right="49"/>
        <w:jc w:val="both"/>
        <w:rPr>
          <w:rFonts w:ascii="Arial" w:hAnsi="Arial" w:cs="Arial"/>
          <w:sz w:val="24"/>
          <w:szCs w:val="24"/>
          <w:lang w:val="es-ES"/>
        </w:rPr>
      </w:pPr>
      <w:r w:rsidRPr="004C5D1F">
        <w:rPr>
          <w:rFonts w:ascii="Arial" w:hAnsi="Arial" w:cs="Arial"/>
          <w:sz w:val="24"/>
          <w:szCs w:val="24"/>
          <w:shd w:val="clear" w:color="auto" w:fill="FFFFFF"/>
        </w:rPr>
        <w:t xml:space="preserve">Lo anterior, por tratarse de procedimientos administrativos </w:t>
      </w:r>
      <w:r w:rsidRPr="004C5D1F">
        <w:rPr>
          <w:rFonts w:ascii="Arial" w:eastAsia="Times New Roman" w:hAnsi="Arial" w:cs="Arial"/>
          <w:color w:val="000000"/>
          <w:sz w:val="24"/>
          <w:szCs w:val="24"/>
          <w:lang w:val="es-ES" w:eastAsia="es-ES"/>
        </w:rPr>
        <w:t>que contienen actuaciones, diligencias o constancias propias del procedimiento</w:t>
      </w:r>
      <w:r w:rsidR="009D37EE">
        <w:rPr>
          <w:rFonts w:ascii="Arial" w:eastAsia="Times New Roman" w:hAnsi="Arial" w:cs="Arial"/>
          <w:color w:val="000000"/>
          <w:sz w:val="24"/>
          <w:szCs w:val="24"/>
          <w:lang w:val="es-ES" w:eastAsia="es-ES"/>
        </w:rPr>
        <w:t xml:space="preserve"> aun en trámite</w:t>
      </w:r>
      <w:r w:rsidRPr="004C5D1F">
        <w:rPr>
          <w:rFonts w:ascii="Arial" w:eastAsia="Times New Roman" w:hAnsi="Arial" w:cs="Arial"/>
          <w:color w:val="000000"/>
          <w:sz w:val="24"/>
          <w:szCs w:val="24"/>
          <w:lang w:val="es-ES" w:eastAsia="es-ES"/>
        </w:rPr>
        <w:t xml:space="preserve">, los cuales, de publicarse o darse a conocer </w:t>
      </w:r>
      <w:r w:rsidR="009D37EE">
        <w:rPr>
          <w:rFonts w:ascii="Arial" w:eastAsia="Times New Roman" w:hAnsi="Arial" w:cs="Arial"/>
          <w:color w:val="000000"/>
          <w:sz w:val="24"/>
          <w:szCs w:val="24"/>
          <w:lang w:val="es-ES" w:eastAsia="es-ES"/>
        </w:rPr>
        <w:t>podría provocar</w:t>
      </w:r>
      <w:r w:rsidRPr="004C5D1F">
        <w:rPr>
          <w:rFonts w:ascii="Arial" w:eastAsia="Times New Roman" w:hAnsi="Arial" w:cs="Arial"/>
          <w:color w:val="000000"/>
          <w:sz w:val="24"/>
          <w:szCs w:val="24"/>
          <w:lang w:val="es-ES" w:eastAsia="es-ES"/>
        </w:rPr>
        <w:t xml:space="preserve"> un daño a las formalidades esenciales del mismo, </w:t>
      </w:r>
      <w:r w:rsidRPr="004C5D1F">
        <w:rPr>
          <w:rFonts w:ascii="Arial" w:hAnsi="Arial" w:cs="Arial"/>
          <w:sz w:val="24"/>
          <w:szCs w:val="24"/>
        </w:rPr>
        <w:t xml:space="preserve">supuesto que configura la causal de reserva prevista por el artículo 82, fracción VII de la Ley de Transparencia Local y el </w:t>
      </w:r>
      <w:r w:rsidR="00AF4CB7" w:rsidRPr="004C5D1F">
        <w:rPr>
          <w:rFonts w:ascii="Arial" w:hAnsi="Arial" w:cs="Arial"/>
          <w:sz w:val="24"/>
          <w:szCs w:val="24"/>
          <w:lang w:val="es-ES"/>
        </w:rPr>
        <w:t xml:space="preserve">Lineamiento </w:t>
      </w:r>
      <w:r w:rsidR="00607253" w:rsidRPr="004C5D1F">
        <w:rPr>
          <w:rFonts w:ascii="Arial" w:hAnsi="Arial" w:cs="Arial"/>
          <w:sz w:val="24"/>
          <w:szCs w:val="24"/>
          <w:lang w:val="es-ES"/>
        </w:rPr>
        <w:t>Trigésimo</w:t>
      </w:r>
      <w:r w:rsidRPr="004C5D1F">
        <w:rPr>
          <w:rFonts w:ascii="Arial" w:hAnsi="Arial" w:cs="Arial"/>
          <w:sz w:val="24"/>
          <w:szCs w:val="24"/>
          <w:lang w:val="es-ES"/>
        </w:rPr>
        <w:t xml:space="preserve"> de los </w:t>
      </w:r>
      <w:r w:rsidRPr="004C5D1F">
        <w:rPr>
          <w:rFonts w:ascii="Arial" w:hAnsi="Arial" w:cs="Arial"/>
          <w:sz w:val="24"/>
          <w:szCs w:val="24"/>
        </w:rPr>
        <w:t xml:space="preserve">Lineamientos de </w:t>
      </w:r>
      <w:r w:rsidR="00A21AF6" w:rsidRPr="004C5D1F">
        <w:rPr>
          <w:rFonts w:ascii="Arial" w:hAnsi="Arial" w:cs="Arial"/>
          <w:sz w:val="24"/>
          <w:szCs w:val="24"/>
          <w:lang w:val="es-ES"/>
        </w:rPr>
        <w:t>Clasificación</w:t>
      </w:r>
      <w:r w:rsidRPr="004C5D1F">
        <w:rPr>
          <w:rFonts w:ascii="Arial" w:hAnsi="Arial" w:cs="Arial"/>
          <w:sz w:val="24"/>
          <w:szCs w:val="24"/>
          <w:lang w:val="es-ES"/>
        </w:rPr>
        <w:t xml:space="preserve"> y Desclasificación, que establecen que podrá considerarse como información reservada, aquella </w:t>
      </w:r>
      <w:r w:rsidR="00162C65" w:rsidRPr="004C5D1F">
        <w:rPr>
          <w:rFonts w:ascii="Arial" w:hAnsi="Arial" w:cs="Arial"/>
          <w:sz w:val="24"/>
          <w:szCs w:val="24"/>
          <w:lang w:val="es-ES"/>
        </w:rPr>
        <w:t>que vulnere la conducción de los expedientes judiciales o de los procedimientos administrativos seguidos en forma de juicio, en tanto no hayan causado estado, siempre y cuando se acrediten los siguientes elementos:</w:t>
      </w:r>
    </w:p>
    <w:p w:rsidR="00D46141" w:rsidRPr="004C5D1F" w:rsidRDefault="00D46141" w:rsidP="004C5D1F">
      <w:pPr>
        <w:pStyle w:val="Prrafodelista"/>
        <w:ind w:left="0" w:right="49"/>
        <w:jc w:val="both"/>
        <w:rPr>
          <w:rFonts w:ascii="Arial" w:hAnsi="Arial" w:cs="Arial"/>
          <w:sz w:val="24"/>
          <w:szCs w:val="24"/>
          <w:lang w:val="es-ES"/>
        </w:rPr>
      </w:pPr>
    </w:p>
    <w:p w:rsidR="00D46141" w:rsidRPr="004C5D1F" w:rsidRDefault="00D46141" w:rsidP="002A3552">
      <w:pPr>
        <w:pStyle w:val="Prrafodelista"/>
        <w:numPr>
          <w:ilvl w:val="0"/>
          <w:numId w:val="12"/>
        </w:numPr>
        <w:ind w:left="1701" w:hanging="567"/>
        <w:jc w:val="both"/>
        <w:rPr>
          <w:rFonts w:ascii="Arial" w:hAnsi="Arial" w:cs="Arial"/>
          <w:sz w:val="24"/>
          <w:szCs w:val="24"/>
          <w:lang w:val="es-ES"/>
        </w:rPr>
      </w:pPr>
      <w:r w:rsidRPr="004C5D1F">
        <w:rPr>
          <w:rFonts w:ascii="Arial" w:hAnsi="Arial" w:cs="Arial"/>
          <w:sz w:val="24"/>
          <w:szCs w:val="24"/>
          <w:lang w:val="es-ES"/>
        </w:rPr>
        <w:t>La existencia de un juicio o procedimiento administrativo materialmente jurisdiccional, que se encuentre en trámite;</w:t>
      </w:r>
    </w:p>
    <w:p w:rsidR="00D46141" w:rsidRPr="004C5D1F" w:rsidRDefault="00D46141" w:rsidP="002A3552">
      <w:pPr>
        <w:pStyle w:val="Prrafodelista"/>
        <w:ind w:left="1701" w:hanging="567"/>
        <w:jc w:val="both"/>
        <w:rPr>
          <w:rFonts w:ascii="Arial" w:hAnsi="Arial" w:cs="Arial"/>
          <w:sz w:val="24"/>
          <w:szCs w:val="24"/>
          <w:lang w:val="es-ES"/>
        </w:rPr>
      </w:pPr>
    </w:p>
    <w:p w:rsidR="00D46141" w:rsidRPr="004C5D1F" w:rsidRDefault="00D46141" w:rsidP="002A3552">
      <w:pPr>
        <w:pStyle w:val="Prrafodelista"/>
        <w:numPr>
          <w:ilvl w:val="0"/>
          <w:numId w:val="12"/>
        </w:numPr>
        <w:ind w:left="1701" w:hanging="567"/>
        <w:jc w:val="both"/>
        <w:rPr>
          <w:rFonts w:ascii="Arial" w:hAnsi="Arial" w:cs="Arial"/>
          <w:sz w:val="24"/>
          <w:szCs w:val="24"/>
          <w:lang w:val="es-ES"/>
        </w:rPr>
      </w:pPr>
      <w:r w:rsidRPr="004C5D1F">
        <w:rPr>
          <w:rFonts w:ascii="Arial" w:hAnsi="Arial" w:cs="Arial"/>
          <w:sz w:val="24"/>
          <w:szCs w:val="24"/>
          <w:lang w:val="es-ES"/>
        </w:rPr>
        <w:t xml:space="preserve"> Que la información solicitada se refiera a actuaciones, diligencias o constancias propias del procedimiento, y;</w:t>
      </w:r>
    </w:p>
    <w:p w:rsidR="00D46141" w:rsidRPr="004C5D1F" w:rsidRDefault="00D46141" w:rsidP="002A3552">
      <w:pPr>
        <w:spacing w:after="0" w:line="240" w:lineRule="auto"/>
        <w:ind w:left="1701" w:hanging="567"/>
        <w:jc w:val="both"/>
        <w:rPr>
          <w:rFonts w:ascii="Arial" w:hAnsi="Arial" w:cs="Arial"/>
          <w:sz w:val="24"/>
          <w:szCs w:val="24"/>
          <w:lang w:val="es-ES"/>
        </w:rPr>
      </w:pPr>
    </w:p>
    <w:p w:rsidR="00D46141" w:rsidRPr="004C5D1F" w:rsidRDefault="00D46141" w:rsidP="002A3552">
      <w:pPr>
        <w:pStyle w:val="Prrafodelista"/>
        <w:numPr>
          <w:ilvl w:val="0"/>
          <w:numId w:val="12"/>
        </w:numPr>
        <w:ind w:left="1701" w:hanging="567"/>
        <w:jc w:val="both"/>
        <w:rPr>
          <w:rFonts w:ascii="Arial" w:hAnsi="Arial" w:cs="Arial"/>
          <w:sz w:val="24"/>
          <w:szCs w:val="24"/>
          <w:lang w:val="es-ES"/>
        </w:rPr>
      </w:pPr>
      <w:r w:rsidRPr="004C5D1F">
        <w:rPr>
          <w:rFonts w:ascii="Arial" w:hAnsi="Arial" w:cs="Arial"/>
          <w:sz w:val="24"/>
          <w:szCs w:val="24"/>
          <w:lang w:val="es-ES"/>
        </w:rPr>
        <w:t>Que su difusión afecte o interrumpa la libertad de decisión de las autoridades dentro del juicio o procedimiento administrativo seguido en forma de juicio.</w:t>
      </w:r>
    </w:p>
    <w:p w:rsidR="00D46141" w:rsidRPr="004C5D1F" w:rsidRDefault="00D46141" w:rsidP="002A3552">
      <w:pPr>
        <w:pStyle w:val="Prrafodelista"/>
        <w:ind w:left="1701" w:right="49" w:hanging="567"/>
        <w:jc w:val="both"/>
        <w:rPr>
          <w:rFonts w:ascii="Arial" w:hAnsi="Arial" w:cs="Arial"/>
          <w:sz w:val="24"/>
          <w:szCs w:val="24"/>
          <w:lang w:val="es-ES"/>
        </w:rPr>
      </w:pPr>
    </w:p>
    <w:p w:rsidR="00D46141" w:rsidRPr="002A3552" w:rsidRDefault="00D46141" w:rsidP="002A3552">
      <w:pPr>
        <w:ind w:right="49"/>
        <w:jc w:val="both"/>
        <w:rPr>
          <w:rFonts w:ascii="Arial" w:hAnsi="Arial" w:cs="Arial"/>
          <w:sz w:val="24"/>
          <w:szCs w:val="24"/>
          <w:lang w:val="es-ES"/>
        </w:rPr>
      </w:pPr>
      <w:r w:rsidRPr="002A3552">
        <w:rPr>
          <w:rFonts w:ascii="Arial" w:hAnsi="Arial" w:cs="Arial"/>
          <w:sz w:val="24"/>
          <w:szCs w:val="24"/>
          <w:lang w:val="es-ES"/>
        </w:rPr>
        <w:lastRenderedPageBreak/>
        <w:t>Que se considera procedimiento seguido en forma de juicio a aquel formalmente administrativo, pero materialmente jurisdiccional; esto es, en el que concurran los siguientes elementos:</w:t>
      </w:r>
    </w:p>
    <w:p w:rsidR="00D46141" w:rsidRPr="004C5D1F" w:rsidRDefault="00D46141" w:rsidP="002A3552">
      <w:pPr>
        <w:pStyle w:val="Prrafodelista"/>
        <w:numPr>
          <w:ilvl w:val="0"/>
          <w:numId w:val="13"/>
        </w:numPr>
        <w:ind w:left="1701" w:right="49" w:hanging="567"/>
        <w:jc w:val="both"/>
        <w:rPr>
          <w:rFonts w:ascii="Arial" w:hAnsi="Arial" w:cs="Arial"/>
          <w:sz w:val="24"/>
          <w:szCs w:val="24"/>
          <w:lang w:val="es-ES"/>
        </w:rPr>
      </w:pPr>
      <w:r w:rsidRPr="004C5D1F">
        <w:rPr>
          <w:rFonts w:ascii="Arial" w:hAnsi="Arial" w:cs="Arial"/>
          <w:sz w:val="24"/>
          <w:szCs w:val="24"/>
          <w:lang w:val="es-ES"/>
        </w:rPr>
        <w:t>Que se trate de un procedimiento en el que la autoridad dirima una controversia entre partes contendientes, así como los procedimientos en que la autoridad, frente al particular, prepare su resolución definitiva, aunque sólo sea un trámite para cumplir con la garantía de audiencia, y</w:t>
      </w:r>
    </w:p>
    <w:p w:rsidR="00AF4CB7" w:rsidRPr="004C5D1F" w:rsidRDefault="00AF4CB7" w:rsidP="002A3552">
      <w:pPr>
        <w:pStyle w:val="Prrafodelista"/>
        <w:ind w:left="1701" w:right="49" w:hanging="567"/>
        <w:jc w:val="both"/>
        <w:rPr>
          <w:rFonts w:ascii="Arial" w:hAnsi="Arial" w:cs="Arial"/>
          <w:sz w:val="24"/>
          <w:szCs w:val="24"/>
          <w:lang w:val="es-ES"/>
        </w:rPr>
      </w:pPr>
    </w:p>
    <w:p w:rsidR="00D46141" w:rsidRPr="004C5D1F" w:rsidRDefault="00D46141" w:rsidP="002A3552">
      <w:pPr>
        <w:pStyle w:val="Prrafodelista"/>
        <w:numPr>
          <w:ilvl w:val="0"/>
          <w:numId w:val="13"/>
        </w:numPr>
        <w:ind w:left="1701" w:right="49" w:hanging="567"/>
        <w:jc w:val="both"/>
        <w:rPr>
          <w:rFonts w:ascii="Arial" w:hAnsi="Arial" w:cs="Arial"/>
          <w:sz w:val="24"/>
          <w:szCs w:val="24"/>
          <w:lang w:val="es-ES"/>
        </w:rPr>
      </w:pPr>
      <w:r w:rsidRPr="004C5D1F">
        <w:rPr>
          <w:rFonts w:ascii="Arial" w:hAnsi="Arial" w:cs="Arial"/>
          <w:sz w:val="24"/>
          <w:szCs w:val="24"/>
          <w:lang w:val="es-ES"/>
        </w:rPr>
        <w:t>Que se cumplan las formalidades esenciales del procedimiento.</w:t>
      </w:r>
    </w:p>
    <w:p w:rsidR="00D46141" w:rsidRPr="004C5D1F" w:rsidRDefault="00D46141" w:rsidP="004C5D1F">
      <w:pPr>
        <w:spacing w:after="0" w:line="240" w:lineRule="auto"/>
        <w:ind w:right="49"/>
        <w:jc w:val="both"/>
        <w:rPr>
          <w:rFonts w:ascii="Arial" w:hAnsi="Arial" w:cs="Arial"/>
          <w:sz w:val="24"/>
          <w:szCs w:val="24"/>
          <w:lang w:val="es-ES"/>
        </w:rPr>
      </w:pPr>
    </w:p>
    <w:p w:rsidR="00CD1CED" w:rsidRDefault="00D46141" w:rsidP="00244AE3">
      <w:pPr>
        <w:shd w:val="clear" w:color="auto" w:fill="FFFFFF"/>
        <w:spacing w:after="0" w:line="240" w:lineRule="auto"/>
        <w:ind w:right="49"/>
        <w:jc w:val="both"/>
        <w:rPr>
          <w:rFonts w:ascii="Arial" w:hAnsi="Arial" w:cs="Arial"/>
          <w:sz w:val="24"/>
          <w:szCs w:val="24"/>
        </w:rPr>
      </w:pPr>
      <w:r w:rsidRPr="004C5D1F">
        <w:rPr>
          <w:rFonts w:ascii="Arial" w:hAnsi="Arial" w:cs="Arial"/>
          <w:sz w:val="24"/>
          <w:szCs w:val="24"/>
        </w:rPr>
        <w:t xml:space="preserve">El Instituto Electoral, como sujeto obligado de la Ley de Transparencia Local, tiene la </w:t>
      </w:r>
      <w:r w:rsidR="00ED3898">
        <w:rPr>
          <w:rFonts w:ascii="Arial" w:hAnsi="Arial" w:cs="Arial"/>
          <w:sz w:val="24"/>
          <w:szCs w:val="24"/>
        </w:rPr>
        <w:t>responsabilidad</w:t>
      </w:r>
      <w:r w:rsidRPr="004C5D1F">
        <w:rPr>
          <w:rFonts w:ascii="Arial" w:hAnsi="Arial" w:cs="Arial"/>
          <w:sz w:val="24"/>
          <w:szCs w:val="24"/>
        </w:rPr>
        <w:t xml:space="preserve"> de aplicar de manera restrictiva y limitada las excepciones al derecho de acceso a la información y acreditar su procedencia, fundando y motivando las causales de reserva a través de la aplicación de la prueba de daño, en estos términos, y con base en lo previsto por el artículo 73 de la Ley de Transparencia Loc</w:t>
      </w:r>
      <w:r w:rsidR="00AF4CB7" w:rsidRPr="004C5D1F">
        <w:rPr>
          <w:rFonts w:ascii="Arial" w:hAnsi="Arial" w:cs="Arial"/>
          <w:sz w:val="24"/>
          <w:szCs w:val="24"/>
        </w:rPr>
        <w:t>al, y el Lineamiento Trigésimo T</w:t>
      </w:r>
      <w:r w:rsidRPr="004C5D1F">
        <w:rPr>
          <w:rFonts w:ascii="Arial" w:hAnsi="Arial" w:cs="Arial"/>
          <w:sz w:val="24"/>
          <w:szCs w:val="24"/>
        </w:rPr>
        <w:t>ercero de los Lineamientos de clasificación</w:t>
      </w:r>
      <w:r w:rsidR="008273CC" w:rsidRPr="004C5D1F">
        <w:rPr>
          <w:rFonts w:ascii="Arial" w:hAnsi="Arial" w:cs="Arial"/>
          <w:sz w:val="24"/>
          <w:szCs w:val="24"/>
        </w:rPr>
        <w:t xml:space="preserve"> y desclasificación</w:t>
      </w:r>
      <w:r w:rsidRPr="004C5D1F">
        <w:rPr>
          <w:rFonts w:ascii="Arial" w:hAnsi="Arial" w:cs="Arial"/>
          <w:sz w:val="24"/>
          <w:szCs w:val="24"/>
          <w:lang w:val="es-ES"/>
        </w:rPr>
        <w:t xml:space="preserve">, </w:t>
      </w:r>
      <w:r w:rsidR="00244AE3">
        <w:rPr>
          <w:rFonts w:ascii="Arial" w:hAnsi="Arial" w:cs="Arial"/>
          <w:sz w:val="24"/>
          <w:szCs w:val="24"/>
        </w:rPr>
        <w:t>se tiene que</w:t>
      </w:r>
      <w:r w:rsidR="00CD1CED">
        <w:rPr>
          <w:rFonts w:ascii="Arial" w:hAnsi="Arial" w:cs="Arial"/>
          <w:sz w:val="24"/>
          <w:szCs w:val="24"/>
        </w:rPr>
        <w:t>:</w:t>
      </w:r>
    </w:p>
    <w:p w:rsidR="00CD1CED" w:rsidRDefault="00CD1CED" w:rsidP="00244AE3">
      <w:pPr>
        <w:shd w:val="clear" w:color="auto" w:fill="FFFFFF"/>
        <w:spacing w:after="0" w:line="240" w:lineRule="auto"/>
        <w:ind w:right="49"/>
        <w:jc w:val="both"/>
        <w:rPr>
          <w:rFonts w:ascii="Arial" w:hAnsi="Arial" w:cs="Arial"/>
          <w:sz w:val="24"/>
          <w:szCs w:val="24"/>
        </w:rPr>
      </w:pPr>
    </w:p>
    <w:p w:rsidR="00BF37D5" w:rsidRPr="00FF24A4" w:rsidRDefault="00CD1CED" w:rsidP="002A3552">
      <w:pPr>
        <w:pStyle w:val="Prrafodelista"/>
        <w:numPr>
          <w:ilvl w:val="0"/>
          <w:numId w:val="18"/>
        </w:numPr>
        <w:shd w:val="clear" w:color="auto" w:fill="FFFFFF"/>
        <w:ind w:left="1701" w:right="49" w:hanging="567"/>
        <w:jc w:val="both"/>
        <w:rPr>
          <w:rFonts w:ascii="Arial" w:hAnsi="Arial" w:cs="Arial"/>
          <w:sz w:val="24"/>
          <w:szCs w:val="24"/>
        </w:rPr>
      </w:pPr>
      <w:r>
        <w:rPr>
          <w:rFonts w:ascii="Arial" w:hAnsi="Arial" w:cs="Arial"/>
          <w:sz w:val="24"/>
          <w:szCs w:val="24"/>
          <w:shd w:val="clear" w:color="auto" w:fill="FFFFFF"/>
        </w:rPr>
        <w:t>L</w:t>
      </w:r>
      <w:r w:rsidRPr="00CD1CED">
        <w:rPr>
          <w:rFonts w:ascii="Arial" w:hAnsi="Arial" w:cs="Arial"/>
          <w:sz w:val="24"/>
          <w:szCs w:val="24"/>
          <w:shd w:val="clear" w:color="auto" w:fill="FFFFFF"/>
        </w:rPr>
        <w:t xml:space="preserve">os </w:t>
      </w:r>
      <w:r w:rsidRPr="00CD1CED">
        <w:rPr>
          <w:rFonts w:ascii="Arial" w:hAnsi="Arial" w:cs="Arial"/>
          <w:sz w:val="24"/>
          <w:szCs w:val="24"/>
        </w:rPr>
        <w:t>Procedimientos Especiales Sancionadores</w:t>
      </w:r>
      <w:r w:rsidRPr="00CD1CED">
        <w:rPr>
          <w:rFonts w:ascii="Arial" w:hAnsi="Arial" w:cs="Arial"/>
          <w:sz w:val="24"/>
          <w:szCs w:val="24"/>
          <w:lang w:val="es-ES"/>
        </w:rPr>
        <w:t>, y los Procedimientos</w:t>
      </w:r>
      <w:r w:rsidRPr="00CD1CED">
        <w:rPr>
          <w:rFonts w:ascii="Arial" w:hAnsi="Arial" w:cs="Arial"/>
          <w:sz w:val="24"/>
          <w:szCs w:val="24"/>
        </w:rPr>
        <w:t xml:space="preserve"> en Materia de Violencia Política de Género</w:t>
      </w:r>
      <w:r w:rsidRPr="00CD1CED">
        <w:rPr>
          <w:rFonts w:ascii="Arial" w:hAnsi="Arial" w:cs="Arial"/>
          <w:sz w:val="24"/>
          <w:szCs w:val="24"/>
          <w:lang w:val="es-ES"/>
        </w:rPr>
        <w:t>, listados e</w:t>
      </w:r>
      <w:r w:rsidRPr="00BC1528">
        <w:rPr>
          <w:rFonts w:ascii="Arial" w:hAnsi="Arial" w:cs="Arial"/>
          <w:sz w:val="24"/>
          <w:szCs w:val="24"/>
          <w:lang w:val="es-ES"/>
        </w:rPr>
        <w:t xml:space="preserve">n el </w:t>
      </w:r>
      <w:r w:rsidRPr="00BC1528">
        <w:rPr>
          <w:rFonts w:ascii="Arial" w:hAnsi="Arial" w:cs="Arial"/>
          <w:sz w:val="24"/>
          <w:szCs w:val="24"/>
        </w:rPr>
        <w:t>Resultando 3,</w:t>
      </w:r>
      <w:r w:rsidR="00BC1528" w:rsidRPr="00BC1528">
        <w:rPr>
          <w:rFonts w:ascii="Arial" w:hAnsi="Arial" w:cs="Arial"/>
          <w:sz w:val="24"/>
          <w:szCs w:val="24"/>
        </w:rPr>
        <w:t xml:space="preserve"> inciso </w:t>
      </w:r>
      <w:r w:rsidRPr="00BC1528">
        <w:rPr>
          <w:rFonts w:ascii="Arial" w:hAnsi="Arial" w:cs="Arial"/>
          <w:sz w:val="24"/>
          <w:szCs w:val="24"/>
        </w:rPr>
        <w:t xml:space="preserve">n) de la presente resolución, </w:t>
      </w:r>
      <w:r w:rsidR="00BF37D5" w:rsidRPr="00BC1528">
        <w:rPr>
          <w:rFonts w:ascii="Arial" w:hAnsi="Arial" w:cs="Arial"/>
          <w:sz w:val="24"/>
          <w:szCs w:val="24"/>
        </w:rPr>
        <w:t xml:space="preserve">en términos de lo previsto por el artículo 82, fracción VII de la Ley de Transparencia </w:t>
      </w:r>
      <w:r w:rsidR="00BF37D5" w:rsidRPr="00CD1CED">
        <w:rPr>
          <w:rFonts w:ascii="Arial" w:hAnsi="Arial" w:cs="Arial"/>
          <w:sz w:val="24"/>
          <w:szCs w:val="24"/>
        </w:rPr>
        <w:t xml:space="preserve">Local y el </w:t>
      </w:r>
      <w:r w:rsidR="00BF37D5" w:rsidRPr="00CD1CED">
        <w:rPr>
          <w:rFonts w:ascii="Arial" w:hAnsi="Arial" w:cs="Arial"/>
          <w:sz w:val="24"/>
          <w:szCs w:val="24"/>
          <w:lang w:val="es-ES"/>
        </w:rPr>
        <w:t xml:space="preserve">Lineamiento Trigésimo de los </w:t>
      </w:r>
      <w:r w:rsidR="00BF37D5" w:rsidRPr="00CD1CED">
        <w:rPr>
          <w:rFonts w:ascii="Arial" w:hAnsi="Arial" w:cs="Arial"/>
          <w:sz w:val="24"/>
          <w:szCs w:val="24"/>
        </w:rPr>
        <w:t>Lineamientos de clasificación y desclasificación</w:t>
      </w:r>
      <w:r w:rsidR="00BF37D5" w:rsidRPr="00CD1CED">
        <w:rPr>
          <w:rFonts w:ascii="Arial" w:hAnsi="Arial" w:cs="Arial"/>
          <w:sz w:val="24"/>
          <w:szCs w:val="24"/>
          <w:lang w:val="es-ES"/>
        </w:rPr>
        <w:t>, son expedientes integrados con motivo de la interposición de procedimientos administrativos sancionadores.</w:t>
      </w:r>
    </w:p>
    <w:p w:rsidR="00FF24A4" w:rsidRPr="00FF24A4" w:rsidRDefault="00FF24A4" w:rsidP="002A3552">
      <w:pPr>
        <w:pStyle w:val="Prrafodelista"/>
        <w:shd w:val="clear" w:color="auto" w:fill="FFFFFF"/>
        <w:ind w:left="1701" w:right="49" w:hanging="567"/>
        <w:jc w:val="both"/>
        <w:rPr>
          <w:rFonts w:ascii="Arial" w:hAnsi="Arial" w:cs="Arial"/>
          <w:sz w:val="24"/>
          <w:szCs w:val="24"/>
        </w:rPr>
      </w:pPr>
    </w:p>
    <w:p w:rsidR="00AF4CB7" w:rsidRPr="00FF24A4" w:rsidRDefault="008273CC" w:rsidP="002A3552">
      <w:pPr>
        <w:pStyle w:val="Prrafodelista"/>
        <w:numPr>
          <w:ilvl w:val="0"/>
          <w:numId w:val="18"/>
        </w:numPr>
        <w:shd w:val="clear" w:color="auto" w:fill="FFFFFF"/>
        <w:ind w:left="1701" w:right="49" w:hanging="567"/>
        <w:jc w:val="both"/>
        <w:rPr>
          <w:rFonts w:ascii="Arial" w:hAnsi="Arial" w:cs="Arial"/>
          <w:sz w:val="24"/>
          <w:szCs w:val="24"/>
        </w:rPr>
      </w:pPr>
      <w:r w:rsidRPr="00FF24A4">
        <w:rPr>
          <w:rFonts w:ascii="Arial" w:hAnsi="Arial" w:cs="Arial"/>
          <w:sz w:val="24"/>
          <w:szCs w:val="24"/>
        </w:rPr>
        <w:t>De acuerdo con el principio de proporcionalidad, se considera que la reserva de los expedientes, representa el medio disponible para evitar un perjuicio al interés público, toda vez que de divulgarse, se entorpecería y vulneraría el debido proceso.</w:t>
      </w:r>
    </w:p>
    <w:p w:rsidR="00BF37D5" w:rsidRPr="00BF37D5" w:rsidRDefault="00BF37D5" w:rsidP="002A3552">
      <w:pPr>
        <w:pStyle w:val="Prrafodelista"/>
        <w:shd w:val="clear" w:color="auto" w:fill="FFFFFF"/>
        <w:ind w:left="1701" w:right="49" w:hanging="567"/>
        <w:jc w:val="both"/>
        <w:rPr>
          <w:rFonts w:ascii="Arial" w:hAnsi="Arial" w:cs="Arial"/>
          <w:sz w:val="24"/>
          <w:szCs w:val="24"/>
        </w:rPr>
      </w:pPr>
    </w:p>
    <w:p w:rsidR="008273CC" w:rsidRPr="004C5D1F" w:rsidRDefault="008273CC" w:rsidP="002A3552">
      <w:pPr>
        <w:pStyle w:val="Prrafodelista"/>
        <w:numPr>
          <w:ilvl w:val="0"/>
          <w:numId w:val="13"/>
        </w:numPr>
        <w:shd w:val="clear" w:color="auto" w:fill="FFFFFF"/>
        <w:ind w:left="1701" w:right="49" w:hanging="567"/>
        <w:jc w:val="both"/>
        <w:rPr>
          <w:rFonts w:ascii="Arial" w:hAnsi="Arial" w:cs="Arial"/>
          <w:sz w:val="24"/>
          <w:szCs w:val="24"/>
        </w:rPr>
      </w:pPr>
      <w:r w:rsidRPr="004C5D1F">
        <w:rPr>
          <w:rFonts w:ascii="Arial" w:hAnsi="Arial" w:cs="Arial"/>
          <w:sz w:val="24"/>
          <w:szCs w:val="24"/>
        </w:rPr>
        <w:t>La divulgación de la información que integra los expedientes, previo a que cause estado el acuerdo o resolución correspondiente, conlleva un riesgo real, demostrable e identificable para el ejercicio equilibrado de los derechos de las partes y para la deliberación de la autoridad resolutoria, frente a lo que necesariamente debe considerarse como de interés público.</w:t>
      </w:r>
    </w:p>
    <w:p w:rsidR="00AF4CB7" w:rsidRPr="004C5D1F" w:rsidRDefault="00AF4CB7" w:rsidP="002A3552">
      <w:pPr>
        <w:pStyle w:val="Prrafodelista"/>
        <w:ind w:left="1701" w:hanging="567"/>
        <w:rPr>
          <w:rFonts w:ascii="Arial" w:hAnsi="Arial" w:cs="Arial"/>
          <w:sz w:val="24"/>
          <w:szCs w:val="24"/>
        </w:rPr>
      </w:pPr>
    </w:p>
    <w:p w:rsidR="008273CC" w:rsidRPr="004C5D1F" w:rsidRDefault="008273CC" w:rsidP="002A3552">
      <w:pPr>
        <w:pStyle w:val="Prrafodelista"/>
        <w:numPr>
          <w:ilvl w:val="0"/>
          <w:numId w:val="13"/>
        </w:numPr>
        <w:shd w:val="clear" w:color="auto" w:fill="FFFFFF"/>
        <w:ind w:left="1701" w:right="49" w:hanging="567"/>
        <w:jc w:val="both"/>
        <w:rPr>
          <w:rFonts w:ascii="Arial" w:hAnsi="Arial" w:cs="Arial"/>
          <w:sz w:val="24"/>
          <w:szCs w:val="24"/>
        </w:rPr>
      </w:pPr>
      <w:r w:rsidRPr="004C5D1F">
        <w:rPr>
          <w:rFonts w:ascii="Arial" w:hAnsi="Arial" w:cs="Arial"/>
          <w:sz w:val="24"/>
          <w:szCs w:val="24"/>
        </w:rPr>
        <w:t xml:space="preserve">Los expedientes motivo de reserva se encuentran actualmente en trámite ante </w:t>
      </w:r>
      <w:r w:rsidR="0070555D" w:rsidRPr="004C5D1F">
        <w:rPr>
          <w:rFonts w:ascii="Arial" w:hAnsi="Arial" w:cs="Arial"/>
          <w:sz w:val="24"/>
          <w:szCs w:val="24"/>
          <w:lang w:val="es-ES"/>
        </w:rPr>
        <w:t>l</w:t>
      </w:r>
      <w:r w:rsidRPr="004C5D1F">
        <w:rPr>
          <w:rFonts w:ascii="Arial" w:hAnsi="Arial" w:cs="Arial"/>
          <w:sz w:val="24"/>
          <w:szCs w:val="24"/>
          <w:lang w:val="es-ES"/>
        </w:rPr>
        <w:t>a Unidad de lo Contencioso Electoral</w:t>
      </w:r>
      <w:r w:rsidR="00EE09A3" w:rsidRPr="004C5D1F">
        <w:rPr>
          <w:rFonts w:ascii="Arial" w:hAnsi="Arial" w:cs="Arial"/>
          <w:sz w:val="24"/>
          <w:szCs w:val="24"/>
        </w:rPr>
        <w:t xml:space="preserve">, </w:t>
      </w:r>
      <w:r w:rsidRPr="004C5D1F">
        <w:rPr>
          <w:rFonts w:ascii="Arial" w:hAnsi="Arial" w:cs="Arial"/>
          <w:sz w:val="24"/>
          <w:szCs w:val="24"/>
        </w:rPr>
        <w:t>son procedimientos vigentes que no han causado estado. Por lo que</w:t>
      </w:r>
      <w:r w:rsidR="00344171">
        <w:rPr>
          <w:rFonts w:ascii="Arial" w:hAnsi="Arial" w:cs="Arial"/>
          <w:sz w:val="24"/>
          <w:szCs w:val="24"/>
        </w:rPr>
        <w:t>,</w:t>
      </w:r>
      <w:r w:rsidRPr="004C5D1F">
        <w:rPr>
          <w:rFonts w:ascii="Arial" w:hAnsi="Arial" w:cs="Arial"/>
          <w:sz w:val="24"/>
          <w:szCs w:val="24"/>
        </w:rPr>
        <w:t xml:space="preserve"> en cumplimiento a las </w:t>
      </w:r>
      <w:r w:rsidRPr="004C5D1F">
        <w:rPr>
          <w:rFonts w:ascii="Arial" w:hAnsi="Arial" w:cs="Arial"/>
          <w:sz w:val="24"/>
          <w:szCs w:val="24"/>
        </w:rPr>
        <w:lastRenderedPageBreak/>
        <w:t>formalidades esenciales del procedimiento, es procedente su reserva, estatus que puede cambiar con el transcurso del tiempo.</w:t>
      </w:r>
    </w:p>
    <w:p w:rsidR="008273CC" w:rsidRPr="004C5D1F" w:rsidRDefault="008273CC" w:rsidP="004C5D1F">
      <w:pPr>
        <w:pStyle w:val="Prrafodelista"/>
        <w:shd w:val="clear" w:color="auto" w:fill="FFFFFF"/>
        <w:ind w:left="1418" w:right="49" w:hanging="425"/>
        <w:jc w:val="both"/>
        <w:rPr>
          <w:rFonts w:ascii="Arial" w:hAnsi="Arial" w:cs="Arial"/>
          <w:sz w:val="24"/>
          <w:szCs w:val="24"/>
        </w:rPr>
      </w:pPr>
    </w:p>
    <w:p w:rsidR="00B135FF" w:rsidRDefault="008273CC" w:rsidP="00CD3658">
      <w:pPr>
        <w:pStyle w:val="Prrafodelista"/>
        <w:shd w:val="clear" w:color="auto" w:fill="FFFFFF"/>
        <w:ind w:left="0" w:right="49"/>
        <w:jc w:val="both"/>
        <w:rPr>
          <w:rFonts w:ascii="Arial" w:hAnsi="Arial" w:cs="Arial"/>
          <w:sz w:val="24"/>
          <w:szCs w:val="24"/>
        </w:rPr>
      </w:pPr>
      <w:r w:rsidRPr="004C5D1F">
        <w:rPr>
          <w:rFonts w:ascii="Arial" w:hAnsi="Arial" w:cs="Arial"/>
          <w:sz w:val="24"/>
          <w:szCs w:val="24"/>
        </w:rPr>
        <w:t xml:space="preserve">En </w:t>
      </w:r>
      <w:r w:rsidR="0054797D">
        <w:rPr>
          <w:rFonts w:ascii="Arial" w:hAnsi="Arial" w:cs="Arial"/>
          <w:sz w:val="24"/>
          <w:szCs w:val="24"/>
        </w:rPr>
        <w:t>esa tesitura</w:t>
      </w:r>
      <w:r w:rsidRPr="004C5D1F">
        <w:rPr>
          <w:rFonts w:ascii="Arial" w:hAnsi="Arial" w:cs="Arial"/>
          <w:sz w:val="24"/>
          <w:szCs w:val="24"/>
        </w:rPr>
        <w:t>, se tiene que la rendición de cuentas en el ámbito de los procesos administrativos constituye un medio que permite dar certeza a las partes y a la sociedad acerca de los procedimientos y resolución de conflictos, lo que finalmente ocurre en el momento de la emisión de la resolución definiti</w:t>
      </w:r>
      <w:r w:rsidR="00D47034" w:rsidRPr="004C5D1F">
        <w:rPr>
          <w:rFonts w:ascii="Arial" w:hAnsi="Arial" w:cs="Arial"/>
          <w:sz w:val="24"/>
          <w:szCs w:val="24"/>
        </w:rPr>
        <w:t>va, y que la misma cause estado y</w:t>
      </w:r>
      <w:r w:rsidRPr="004C5D1F">
        <w:rPr>
          <w:rFonts w:ascii="Arial" w:hAnsi="Arial" w:cs="Arial"/>
          <w:sz w:val="24"/>
          <w:szCs w:val="24"/>
        </w:rPr>
        <w:t xml:space="preserve"> no antes, con base en lo anterior, </w:t>
      </w:r>
      <w:r w:rsidR="0054797D">
        <w:rPr>
          <w:rFonts w:ascii="Arial" w:hAnsi="Arial" w:cs="Arial"/>
          <w:sz w:val="24"/>
          <w:szCs w:val="24"/>
        </w:rPr>
        <w:t>se confirma la clasificación</w:t>
      </w:r>
      <w:r w:rsidR="0093468B">
        <w:rPr>
          <w:rFonts w:ascii="Arial" w:hAnsi="Arial" w:cs="Arial"/>
          <w:sz w:val="24"/>
          <w:szCs w:val="24"/>
        </w:rPr>
        <w:t xml:space="preserve"> </w:t>
      </w:r>
      <w:r w:rsidR="0054797D" w:rsidRPr="005F7EC6">
        <w:rPr>
          <w:rFonts w:ascii="Arial" w:hAnsi="Arial" w:cs="Arial"/>
          <w:sz w:val="24"/>
          <w:szCs w:val="24"/>
          <w:shd w:val="clear" w:color="auto" w:fill="FFFFFF"/>
        </w:rPr>
        <w:t xml:space="preserve">del </w:t>
      </w:r>
      <w:r w:rsidR="0054797D" w:rsidRPr="005F7EC6">
        <w:rPr>
          <w:rFonts w:ascii="Arial" w:hAnsi="Arial" w:cs="Arial"/>
          <w:sz w:val="24"/>
          <w:szCs w:val="24"/>
        </w:rPr>
        <w:t>Procedimiento Especial Sancionador en Materia de Violencia Política contra las Mujeres en Razón de Género, y el Procedimiento Especial Sanciona</w:t>
      </w:r>
      <w:r w:rsidR="00A04D73">
        <w:rPr>
          <w:rFonts w:ascii="Arial" w:hAnsi="Arial" w:cs="Arial"/>
          <w:sz w:val="24"/>
          <w:szCs w:val="24"/>
        </w:rPr>
        <w:t xml:space="preserve">dor </w:t>
      </w:r>
      <w:r w:rsidR="00387EA2" w:rsidRPr="00CD1CED">
        <w:rPr>
          <w:rFonts w:ascii="Arial" w:hAnsi="Arial" w:cs="Arial"/>
          <w:sz w:val="24"/>
          <w:szCs w:val="24"/>
          <w:lang w:val="es-ES"/>
        </w:rPr>
        <w:t xml:space="preserve">listados en </w:t>
      </w:r>
      <w:r w:rsidR="00387EA2" w:rsidRPr="0054797D">
        <w:rPr>
          <w:rFonts w:ascii="Arial" w:hAnsi="Arial" w:cs="Arial"/>
          <w:sz w:val="24"/>
          <w:szCs w:val="24"/>
          <w:lang w:val="es-ES"/>
        </w:rPr>
        <w:t xml:space="preserve">el </w:t>
      </w:r>
      <w:r w:rsidR="00387EA2" w:rsidRPr="0054797D">
        <w:rPr>
          <w:rFonts w:ascii="Arial" w:hAnsi="Arial" w:cs="Arial"/>
          <w:sz w:val="24"/>
          <w:szCs w:val="24"/>
        </w:rPr>
        <w:t xml:space="preserve">Resultando 3, </w:t>
      </w:r>
      <w:r w:rsidR="0054797D" w:rsidRPr="0054797D">
        <w:rPr>
          <w:rFonts w:ascii="Arial" w:hAnsi="Arial" w:cs="Arial"/>
          <w:sz w:val="24"/>
          <w:szCs w:val="24"/>
        </w:rPr>
        <w:t xml:space="preserve">inciso </w:t>
      </w:r>
      <w:r w:rsidR="00387EA2" w:rsidRPr="0054797D">
        <w:rPr>
          <w:rFonts w:ascii="Arial" w:hAnsi="Arial" w:cs="Arial"/>
          <w:sz w:val="24"/>
          <w:szCs w:val="24"/>
        </w:rPr>
        <w:t>n) de la presente resolución</w:t>
      </w:r>
      <w:r w:rsidR="00CD3658" w:rsidRPr="0054797D">
        <w:rPr>
          <w:rFonts w:ascii="Arial" w:hAnsi="Arial" w:cs="Arial"/>
          <w:sz w:val="24"/>
          <w:szCs w:val="24"/>
        </w:rPr>
        <w:t>, en los términos formulados</w:t>
      </w:r>
      <w:r w:rsidR="00CD3658">
        <w:rPr>
          <w:rFonts w:ascii="Arial" w:hAnsi="Arial" w:cs="Arial"/>
          <w:sz w:val="24"/>
          <w:szCs w:val="24"/>
        </w:rPr>
        <w:t xml:space="preserve"> </w:t>
      </w:r>
      <w:r w:rsidRPr="00BF37D5">
        <w:rPr>
          <w:rFonts w:ascii="Arial" w:hAnsi="Arial" w:cs="Arial"/>
          <w:sz w:val="24"/>
          <w:szCs w:val="24"/>
        </w:rPr>
        <w:t>por la Unidad de lo Contencioso Electoral</w:t>
      </w:r>
      <w:r w:rsidR="00CD3658">
        <w:rPr>
          <w:rFonts w:ascii="Arial" w:hAnsi="Arial" w:cs="Arial"/>
          <w:sz w:val="24"/>
          <w:szCs w:val="24"/>
        </w:rPr>
        <w:t xml:space="preserve">, </w:t>
      </w:r>
      <w:r w:rsidR="00CD3658" w:rsidRPr="004C5D1F">
        <w:rPr>
          <w:rFonts w:ascii="Arial" w:hAnsi="Arial" w:cs="Arial"/>
          <w:sz w:val="24"/>
          <w:szCs w:val="24"/>
        </w:rPr>
        <w:t>por 5 años, o bien, hasta en tanto, se emita la resolución correspondiente y la misma cause estado.</w:t>
      </w:r>
    </w:p>
    <w:p w:rsidR="00CD3658" w:rsidRPr="00DD1B85" w:rsidRDefault="00CD3658" w:rsidP="004C5D1F">
      <w:pPr>
        <w:pStyle w:val="Prrafodelista"/>
        <w:shd w:val="clear" w:color="auto" w:fill="FFFFFF"/>
        <w:ind w:left="0" w:right="49"/>
        <w:jc w:val="both"/>
        <w:rPr>
          <w:rFonts w:ascii="Arial" w:hAnsi="Arial" w:cs="Arial"/>
          <w:sz w:val="24"/>
          <w:szCs w:val="24"/>
        </w:rPr>
      </w:pPr>
    </w:p>
    <w:p w:rsidR="008273CC" w:rsidRPr="00DD1B85" w:rsidRDefault="008273CC" w:rsidP="004C5D1F">
      <w:pPr>
        <w:pStyle w:val="NormalWeb"/>
        <w:spacing w:before="0" w:beforeAutospacing="0" w:after="0" w:afterAutospacing="0"/>
        <w:jc w:val="both"/>
        <w:rPr>
          <w:rFonts w:ascii="Arial" w:eastAsia="Calibri" w:hAnsi="Arial" w:cs="Arial"/>
          <w:lang w:eastAsia="en-US"/>
        </w:rPr>
      </w:pPr>
      <w:r w:rsidRPr="00DD1B85">
        <w:rPr>
          <w:rFonts w:ascii="Arial" w:eastAsia="Calibri" w:hAnsi="Arial" w:cs="Arial"/>
          <w:lang w:eastAsia="en-US"/>
        </w:rPr>
        <w:t xml:space="preserve">El Instituto Electoral, como sujeto obligado depositario de </w:t>
      </w:r>
      <w:r w:rsidR="00733C7D" w:rsidRPr="00DD1B85">
        <w:rPr>
          <w:rFonts w:ascii="Arial" w:eastAsia="Calibri" w:hAnsi="Arial" w:cs="Arial"/>
          <w:lang w:eastAsia="en-US"/>
        </w:rPr>
        <w:t>los expedientes</w:t>
      </w:r>
      <w:r w:rsidR="00A04D73">
        <w:rPr>
          <w:rFonts w:ascii="Arial" w:eastAsia="Calibri" w:hAnsi="Arial" w:cs="Arial"/>
          <w:lang w:eastAsia="en-US"/>
        </w:rPr>
        <w:t xml:space="preserve"> motivo de clasificación, tiene</w:t>
      </w:r>
      <w:r w:rsidRPr="00DD1B85">
        <w:rPr>
          <w:rFonts w:ascii="Arial" w:eastAsia="Calibri" w:hAnsi="Arial" w:cs="Arial"/>
          <w:lang w:eastAsia="en-US"/>
        </w:rPr>
        <w:t xml:space="preserve"> la responsabilidad de proteger y custodiar los expedientes clasificados, debiendo tomar las medidas necesarias para garantizar su seguridad y evitar su alteración, pérdida, transmisión o acceso no autorizado, responsabilidad que también recae en los servidores electorales que por sus atribuciones tienen acceso a dicha información.</w:t>
      </w:r>
    </w:p>
    <w:p w:rsidR="008273CC" w:rsidRPr="00DD1B85" w:rsidRDefault="008273CC" w:rsidP="004C5D1F">
      <w:pPr>
        <w:pStyle w:val="Prrafodelista"/>
        <w:ind w:left="0" w:right="49"/>
        <w:jc w:val="both"/>
        <w:rPr>
          <w:rFonts w:ascii="Arial" w:hAnsi="Arial" w:cs="Arial"/>
          <w:sz w:val="24"/>
          <w:szCs w:val="24"/>
        </w:rPr>
      </w:pPr>
    </w:p>
    <w:p w:rsidR="008273CC" w:rsidRPr="004C5D1F" w:rsidRDefault="0054797D" w:rsidP="004C5D1F">
      <w:pPr>
        <w:pStyle w:val="NormalWeb"/>
        <w:spacing w:before="0" w:beforeAutospacing="0" w:after="0" w:afterAutospacing="0"/>
        <w:jc w:val="both"/>
        <w:rPr>
          <w:rFonts w:ascii="Arial" w:hAnsi="Arial" w:cs="Arial"/>
        </w:rPr>
      </w:pPr>
      <w:r>
        <w:rPr>
          <w:rFonts w:ascii="Arial" w:eastAsia="Calibri" w:hAnsi="Arial" w:cs="Arial"/>
          <w:lang w:eastAsia="en-US"/>
        </w:rPr>
        <w:t>Las</w:t>
      </w:r>
      <w:r w:rsidR="0088736F">
        <w:rPr>
          <w:rFonts w:ascii="Arial" w:eastAsia="Calibri" w:hAnsi="Arial" w:cs="Arial"/>
          <w:lang w:eastAsia="en-US"/>
        </w:rPr>
        <w:t xml:space="preserve"> área</w:t>
      </w:r>
      <w:r>
        <w:rPr>
          <w:rFonts w:ascii="Arial" w:eastAsia="Calibri" w:hAnsi="Arial" w:cs="Arial"/>
          <w:lang w:eastAsia="en-US"/>
        </w:rPr>
        <w:t>s</w:t>
      </w:r>
      <w:r w:rsidR="0088736F">
        <w:rPr>
          <w:rFonts w:ascii="Arial" w:eastAsia="Calibri" w:hAnsi="Arial" w:cs="Arial"/>
          <w:lang w:eastAsia="en-US"/>
        </w:rPr>
        <w:t xml:space="preserve"> generadora</w:t>
      </w:r>
      <w:r>
        <w:rPr>
          <w:rFonts w:ascii="Arial" w:eastAsia="Calibri" w:hAnsi="Arial" w:cs="Arial"/>
          <w:lang w:eastAsia="en-US"/>
        </w:rPr>
        <w:t>s</w:t>
      </w:r>
      <w:r w:rsidR="008273CC" w:rsidRPr="00DD1B85">
        <w:rPr>
          <w:rFonts w:ascii="Arial" w:eastAsia="Calibri" w:hAnsi="Arial" w:cs="Arial"/>
          <w:lang w:eastAsia="en-US"/>
        </w:rPr>
        <w:t xml:space="preserve"> de la información, deberán proceder a dar cumplimiento a lo previsto en el artículo 76 de la Ley </w:t>
      </w:r>
      <w:r w:rsidR="00660A40" w:rsidRPr="00DD1B85">
        <w:rPr>
          <w:rFonts w:ascii="Arial" w:eastAsia="Calibri" w:hAnsi="Arial" w:cs="Arial"/>
          <w:lang w:eastAsia="en-US"/>
        </w:rPr>
        <w:t>de Transparencia Local</w:t>
      </w:r>
      <w:r w:rsidR="008273CC" w:rsidRPr="00DD1B85">
        <w:rPr>
          <w:rFonts w:ascii="Arial" w:eastAsia="Calibri" w:hAnsi="Arial" w:cs="Arial"/>
          <w:lang w:eastAsia="en-US"/>
        </w:rPr>
        <w:t>; y los Lineamientos Quincuagésimo, Quincuagésimo primero y Quincuagésimo quinto de los Lineamientos de clasificación y desclasificación, señalando en una hoja anexa en seguida de la carátula del expediente clasificado como reservado: la leyenda de clasificación de información reservada</w:t>
      </w:r>
      <w:r w:rsidR="008273CC" w:rsidRPr="004C5D1F">
        <w:rPr>
          <w:rFonts w:ascii="Arial" w:hAnsi="Arial" w:cs="Arial"/>
        </w:rPr>
        <w:t xml:space="preserve">, indicando la fecha de sesión del Comité de Transparencia en la cual se confirmó la clasificación del expediente, nombre del área generadora, la palabra reservado, periodo de reserva, fundamento legal, y la rúbrica del titular del área. </w:t>
      </w:r>
    </w:p>
    <w:p w:rsidR="008273CC" w:rsidRPr="004C5D1F" w:rsidRDefault="008273CC" w:rsidP="004C5D1F">
      <w:pPr>
        <w:pStyle w:val="Prrafodelista"/>
        <w:ind w:left="0" w:right="49"/>
        <w:jc w:val="both"/>
        <w:rPr>
          <w:rFonts w:ascii="Arial" w:hAnsi="Arial" w:cs="Arial"/>
          <w:sz w:val="24"/>
          <w:szCs w:val="24"/>
          <w:lang w:val="es-ES"/>
        </w:rPr>
      </w:pPr>
    </w:p>
    <w:p w:rsidR="00B61A34" w:rsidRPr="004C5D1F" w:rsidRDefault="00B61A34" w:rsidP="004C5D1F">
      <w:pPr>
        <w:spacing w:after="0" w:line="240" w:lineRule="auto"/>
        <w:jc w:val="both"/>
        <w:rPr>
          <w:rFonts w:ascii="Arial" w:eastAsia="Times New Roman" w:hAnsi="Arial" w:cs="Arial"/>
          <w:sz w:val="24"/>
          <w:szCs w:val="24"/>
          <w:lang w:eastAsia="es-MX"/>
        </w:rPr>
      </w:pPr>
      <w:r w:rsidRPr="004C5D1F">
        <w:rPr>
          <w:rFonts w:ascii="Arial" w:eastAsia="Times New Roman" w:hAnsi="Arial" w:cs="Arial"/>
          <w:sz w:val="24"/>
          <w:szCs w:val="24"/>
          <w:lang w:eastAsia="es-MX"/>
        </w:rPr>
        <w:t>Con base en lo expuesto y con fundamento en lo previsto po</w:t>
      </w:r>
      <w:r w:rsidR="00D130E3">
        <w:rPr>
          <w:rFonts w:ascii="Arial" w:eastAsia="Times New Roman" w:hAnsi="Arial" w:cs="Arial"/>
          <w:sz w:val="24"/>
          <w:szCs w:val="24"/>
          <w:lang w:eastAsia="es-MX"/>
        </w:rPr>
        <w:t>r los artículos 6, Apartado A, f</w:t>
      </w:r>
      <w:r w:rsidRPr="004C5D1F">
        <w:rPr>
          <w:rFonts w:ascii="Arial" w:eastAsia="Times New Roman" w:hAnsi="Arial" w:cs="Arial"/>
          <w:sz w:val="24"/>
          <w:szCs w:val="24"/>
          <w:lang w:eastAsia="es-MX"/>
        </w:rPr>
        <w:t xml:space="preserve">racciones I y II, 16, párrafo segundo de la Constitución General; </w:t>
      </w:r>
      <w:r w:rsidRPr="004C5D1F">
        <w:rPr>
          <w:rFonts w:ascii="Arial" w:hAnsi="Arial" w:cs="Arial"/>
          <w:sz w:val="24"/>
          <w:szCs w:val="24"/>
        </w:rPr>
        <w:t>11 del Pacto de San José de Costa Rica; 5 de la Declaración Americana de Derechos y Deberes del Hombre;</w:t>
      </w:r>
      <w:r w:rsidRPr="004C5D1F">
        <w:rPr>
          <w:rFonts w:ascii="Arial" w:eastAsia="Times New Roman" w:hAnsi="Arial" w:cs="Arial"/>
          <w:sz w:val="24"/>
          <w:szCs w:val="24"/>
          <w:lang w:eastAsia="es-MX"/>
        </w:rPr>
        <w:t xml:space="preserve"> 1, 23, 44, fracción II, 100, 101, 102, 103, 113 y 116 de Ley General de Transparencia y Acceso a la Información Pública; 29, fracciones I y II de la Constitución Local; 1, 23, 28, fracción II, 69, 71, 73, 76, 82, fracciones V y VII, y 85 de la Ley de Transparencia Local; </w:t>
      </w:r>
      <w:r w:rsidRPr="004C5D1F">
        <w:rPr>
          <w:rFonts w:ascii="Arial" w:hAnsi="Arial" w:cs="Arial"/>
          <w:sz w:val="24"/>
          <w:szCs w:val="24"/>
          <w:lang w:val="es-ES"/>
        </w:rPr>
        <w:t>9</w:t>
      </w:r>
      <w:r w:rsidRPr="004C5D1F">
        <w:rPr>
          <w:rFonts w:ascii="Arial" w:hAnsi="Arial" w:cs="Arial"/>
          <w:sz w:val="24"/>
          <w:szCs w:val="24"/>
        </w:rPr>
        <w:t xml:space="preserve">, fracción II, </w:t>
      </w:r>
      <w:r w:rsidRPr="004C5D1F">
        <w:rPr>
          <w:rFonts w:ascii="Arial" w:hAnsi="Arial" w:cs="Arial"/>
          <w:sz w:val="24"/>
          <w:szCs w:val="24"/>
          <w:lang w:val="es-ES"/>
        </w:rPr>
        <w:t>22</w:t>
      </w:r>
      <w:r w:rsidRPr="004C5D1F">
        <w:rPr>
          <w:rFonts w:ascii="Arial" w:hAnsi="Arial" w:cs="Arial"/>
          <w:sz w:val="24"/>
          <w:szCs w:val="24"/>
        </w:rPr>
        <w:t xml:space="preserve">, </w:t>
      </w:r>
      <w:r w:rsidRPr="004C5D1F">
        <w:rPr>
          <w:rFonts w:ascii="Arial" w:hAnsi="Arial" w:cs="Arial"/>
          <w:sz w:val="24"/>
          <w:szCs w:val="24"/>
          <w:lang w:val="es-ES"/>
        </w:rPr>
        <w:t xml:space="preserve">25, </w:t>
      </w:r>
      <w:r w:rsidRPr="004C5D1F">
        <w:rPr>
          <w:rFonts w:ascii="Arial" w:hAnsi="Arial" w:cs="Arial"/>
          <w:sz w:val="24"/>
          <w:szCs w:val="24"/>
        </w:rPr>
        <w:t>2</w:t>
      </w:r>
      <w:r w:rsidRPr="004C5D1F">
        <w:rPr>
          <w:rFonts w:ascii="Arial" w:hAnsi="Arial" w:cs="Arial"/>
          <w:sz w:val="24"/>
          <w:szCs w:val="24"/>
          <w:lang w:val="es-ES"/>
        </w:rPr>
        <w:t>7, 28 numerales 1 y 2</w:t>
      </w:r>
      <w:r w:rsidRPr="004C5D1F">
        <w:rPr>
          <w:rFonts w:ascii="Arial" w:hAnsi="Arial" w:cs="Arial"/>
          <w:sz w:val="24"/>
          <w:szCs w:val="24"/>
        </w:rPr>
        <w:t>, 2</w:t>
      </w:r>
      <w:r w:rsidRPr="004C5D1F">
        <w:rPr>
          <w:rFonts w:ascii="Arial" w:hAnsi="Arial" w:cs="Arial"/>
          <w:sz w:val="24"/>
          <w:szCs w:val="24"/>
          <w:lang w:val="es-ES"/>
        </w:rPr>
        <w:t>9</w:t>
      </w:r>
      <w:r w:rsidRPr="004C5D1F">
        <w:rPr>
          <w:rFonts w:ascii="Arial" w:hAnsi="Arial" w:cs="Arial"/>
          <w:sz w:val="24"/>
          <w:szCs w:val="24"/>
        </w:rPr>
        <w:t xml:space="preserve"> y 30 fracciones III y V, </w:t>
      </w:r>
      <w:r w:rsidRPr="004C5D1F">
        <w:rPr>
          <w:rFonts w:ascii="Arial" w:eastAsia="Times New Roman" w:hAnsi="Arial" w:cs="Arial"/>
          <w:sz w:val="24"/>
          <w:szCs w:val="24"/>
          <w:lang w:eastAsia="es-MX"/>
        </w:rPr>
        <w:t xml:space="preserve">del Reglamento de Transparencia; </w:t>
      </w:r>
      <w:r w:rsidR="0061640F" w:rsidRPr="004C5D1F">
        <w:rPr>
          <w:rFonts w:ascii="Arial" w:hAnsi="Arial" w:cs="Arial"/>
          <w:sz w:val="24"/>
          <w:szCs w:val="24"/>
        </w:rPr>
        <w:t>Décimo Segundo, Décimo Tercero, Décimo Cuarto, Vigésimo Octavo, Trigésimo</w:t>
      </w:r>
      <w:r w:rsidRPr="004C5D1F">
        <w:rPr>
          <w:rFonts w:ascii="Arial" w:hAnsi="Arial" w:cs="Arial"/>
          <w:sz w:val="24"/>
          <w:szCs w:val="24"/>
        </w:rPr>
        <w:t xml:space="preserve"> </w:t>
      </w:r>
      <w:r w:rsidR="00A21AF6" w:rsidRPr="004C5D1F">
        <w:rPr>
          <w:rFonts w:ascii="Arial" w:hAnsi="Arial" w:cs="Arial"/>
          <w:sz w:val="24"/>
          <w:szCs w:val="24"/>
        </w:rPr>
        <w:t xml:space="preserve">Quincuagésimo, Quincuagésimo primero y Quincuagésimo quinto </w:t>
      </w:r>
      <w:r w:rsidRPr="004C5D1F">
        <w:rPr>
          <w:rFonts w:ascii="Arial" w:hAnsi="Arial" w:cs="Arial"/>
          <w:sz w:val="24"/>
          <w:szCs w:val="24"/>
        </w:rPr>
        <w:t>de los Lineamientos de Clasificación</w:t>
      </w:r>
      <w:r w:rsidR="003D60F7" w:rsidRPr="004C5D1F">
        <w:rPr>
          <w:rFonts w:ascii="Arial" w:hAnsi="Arial" w:cs="Arial"/>
          <w:sz w:val="24"/>
          <w:szCs w:val="24"/>
        </w:rPr>
        <w:t xml:space="preserve"> y Desclasificación</w:t>
      </w:r>
      <w:r w:rsidRPr="004C5D1F">
        <w:rPr>
          <w:rFonts w:ascii="Arial" w:hAnsi="Arial" w:cs="Arial"/>
          <w:sz w:val="24"/>
          <w:szCs w:val="24"/>
        </w:rPr>
        <w:t>, este Comité de Transparencia</w:t>
      </w:r>
      <w:r w:rsidRPr="004C5D1F">
        <w:rPr>
          <w:rFonts w:ascii="Arial" w:eastAsia="Times New Roman" w:hAnsi="Arial" w:cs="Arial"/>
          <w:sz w:val="24"/>
          <w:szCs w:val="24"/>
          <w:lang w:eastAsia="es-MX"/>
        </w:rPr>
        <w:t xml:space="preserve"> del Instituto Electoral, emite la siguiente: </w:t>
      </w:r>
    </w:p>
    <w:p w:rsidR="0041499A" w:rsidRPr="004C5D1F" w:rsidRDefault="0041499A" w:rsidP="004C5D1F">
      <w:pPr>
        <w:spacing w:after="0" w:line="240" w:lineRule="auto"/>
        <w:jc w:val="both"/>
        <w:rPr>
          <w:rFonts w:ascii="Arial" w:eastAsia="Times New Roman" w:hAnsi="Arial" w:cs="Arial"/>
          <w:sz w:val="24"/>
          <w:szCs w:val="24"/>
          <w:lang w:eastAsia="es-MX"/>
        </w:rPr>
      </w:pPr>
    </w:p>
    <w:p w:rsidR="0041499A" w:rsidRPr="004C5D1F" w:rsidRDefault="0041499A" w:rsidP="004C5D1F">
      <w:pPr>
        <w:spacing w:after="0" w:line="240" w:lineRule="auto"/>
        <w:jc w:val="both"/>
        <w:rPr>
          <w:rFonts w:ascii="Arial" w:eastAsia="Times New Roman" w:hAnsi="Arial" w:cs="Arial"/>
          <w:sz w:val="24"/>
          <w:szCs w:val="24"/>
          <w:lang w:eastAsia="es-MX"/>
        </w:rPr>
      </w:pPr>
    </w:p>
    <w:p w:rsidR="00B61A34" w:rsidRPr="004C5D1F" w:rsidRDefault="00B61A34" w:rsidP="004C5D1F">
      <w:pPr>
        <w:spacing w:after="0" w:line="240" w:lineRule="auto"/>
        <w:jc w:val="center"/>
        <w:rPr>
          <w:rFonts w:ascii="Arial" w:hAnsi="Arial" w:cs="Arial"/>
          <w:b/>
          <w:sz w:val="24"/>
          <w:szCs w:val="24"/>
        </w:rPr>
      </w:pPr>
      <w:r w:rsidRPr="004C5D1F">
        <w:rPr>
          <w:rFonts w:ascii="Arial" w:hAnsi="Arial" w:cs="Arial"/>
          <w:b/>
          <w:sz w:val="24"/>
          <w:szCs w:val="24"/>
        </w:rPr>
        <w:t>R e s o l u c i ó n</w:t>
      </w:r>
    </w:p>
    <w:p w:rsidR="00FB1525" w:rsidRPr="004C5D1F" w:rsidRDefault="00FB1525" w:rsidP="004C5D1F">
      <w:pPr>
        <w:spacing w:after="0" w:line="240" w:lineRule="auto"/>
        <w:jc w:val="center"/>
        <w:rPr>
          <w:rFonts w:ascii="Arial" w:hAnsi="Arial" w:cs="Arial"/>
          <w:b/>
          <w:sz w:val="24"/>
          <w:szCs w:val="24"/>
        </w:rPr>
      </w:pPr>
    </w:p>
    <w:p w:rsidR="00FB1525" w:rsidRPr="004C5D1F" w:rsidRDefault="00FB1525" w:rsidP="004C5D1F">
      <w:pPr>
        <w:spacing w:after="0" w:line="240" w:lineRule="auto"/>
        <w:jc w:val="center"/>
        <w:rPr>
          <w:rFonts w:ascii="Arial" w:hAnsi="Arial" w:cs="Arial"/>
          <w:b/>
          <w:sz w:val="24"/>
          <w:szCs w:val="24"/>
        </w:rPr>
      </w:pPr>
    </w:p>
    <w:p w:rsidR="00B61A34" w:rsidRPr="004C5D1F" w:rsidRDefault="00B61A34" w:rsidP="004C5D1F">
      <w:pPr>
        <w:pStyle w:val="Prrafodelista"/>
        <w:ind w:left="0"/>
        <w:jc w:val="both"/>
        <w:rPr>
          <w:rFonts w:ascii="Arial" w:hAnsi="Arial" w:cs="Arial"/>
          <w:sz w:val="24"/>
          <w:szCs w:val="24"/>
          <w:lang w:val="es-ES"/>
        </w:rPr>
      </w:pPr>
      <w:r w:rsidRPr="004C5D1F">
        <w:rPr>
          <w:rFonts w:ascii="Arial" w:hAnsi="Arial" w:cs="Arial"/>
          <w:b/>
          <w:sz w:val="24"/>
          <w:szCs w:val="24"/>
        </w:rPr>
        <w:t>Primero.</w:t>
      </w:r>
      <w:r w:rsidR="004E287A">
        <w:rPr>
          <w:rFonts w:ascii="Arial" w:hAnsi="Arial" w:cs="Arial"/>
          <w:b/>
          <w:sz w:val="24"/>
          <w:szCs w:val="24"/>
        </w:rPr>
        <w:t xml:space="preserve"> </w:t>
      </w:r>
      <w:r w:rsidRPr="004C5D1F">
        <w:rPr>
          <w:rFonts w:ascii="Arial" w:hAnsi="Arial" w:cs="Arial"/>
          <w:sz w:val="24"/>
          <w:szCs w:val="24"/>
        </w:rPr>
        <w:t xml:space="preserve">Se </w:t>
      </w:r>
      <w:r w:rsidR="00E957D8" w:rsidRPr="004C5D1F">
        <w:rPr>
          <w:rFonts w:ascii="Arial" w:hAnsi="Arial" w:cs="Arial"/>
          <w:b/>
          <w:sz w:val="24"/>
          <w:szCs w:val="24"/>
        </w:rPr>
        <w:t>confirma</w:t>
      </w:r>
      <w:r w:rsidR="00E957D8" w:rsidRPr="004C5D1F">
        <w:rPr>
          <w:rFonts w:ascii="Arial" w:hAnsi="Arial" w:cs="Arial"/>
          <w:sz w:val="24"/>
          <w:szCs w:val="24"/>
        </w:rPr>
        <w:t xml:space="preserve"> la clasificación completa de </w:t>
      </w:r>
      <w:r w:rsidR="00AB0799" w:rsidRPr="005305A9">
        <w:rPr>
          <w:rFonts w:ascii="Arial" w:hAnsi="Arial" w:cs="Arial"/>
          <w:sz w:val="24"/>
          <w:szCs w:val="24"/>
          <w:lang w:val="es-ES"/>
        </w:rPr>
        <w:t xml:space="preserve">los Procedimientos </w:t>
      </w:r>
      <w:r w:rsidR="00AB0799" w:rsidRPr="005305A9">
        <w:rPr>
          <w:rFonts w:ascii="Arial" w:hAnsi="Arial" w:cs="Arial"/>
          <w:sz w:val="24"/>
          <w:szCs w:val="24"/>
        </w:rPr>
        <w:t>de</w:t>
      </w:r>
      <w:r w:rsidR="00AB0799" w:rsidRPr="009D04DD">
        <w:rPr>
          <w:rFonts w:ascii="Arial" w:hAnsi="Arial" w:cs="Arial"/>
          <w:sz w:val="24"/>
          <w:szCs w:val="24"/>
        </w:rPr>
        <w:t xml:space="preserve"> Responsabilidades Administrativas</w:t>
      </w:r>
      <w:r w:rsidR="00AB0799">
        <w:rPr>
          <w:rFonts w:ascii="Arial" w:hAnsi="Arial" w:cs="Arial"/>
          <w:sz w:val="24"/>
          <w:szCs w:val="24"/>
        </w:rPr>
        <w:t xml:space="preserve"> por faltas no graves</w:t>
      </w:r>
      <w:r w:rsidR="00AB0799" w:rsidRPr="009D04DD">
        <w:rPr>
          <w:rFonts w:ascii="Arial" w:hAnsi="Arial" w:cs="Arial"/>
          <w:sz w:val="24"/>
          <w:szCs w:val="24"/>
        </w:rPr>
        <w:t xml:space="preserve">, </w:t>
      </w:r>
      <w:r w:rsidR="00AB0799">
        <w:rPr>
          <w:rFonts w:ascii="Arial" w:hAnsi="Arial" w:cs="Arial"/>
          <w:sz w:val="24"/>
          <w:szCs w:val="24"/>
        </w:rPr>
        <w:t xml:space="preserve">los </w:t>
      </w:r>
      <w:r w:rsidR="00AB0799" w:rsidRPr="009D04DD">
        <w:rPr>
          <w:rFonts w:ascii="Arial" w:hAnsi="Arial" w:cs="Arial"/>
          <w:sz w:val="24"/>
          <w:szCs w:val="24"/>
        </w:rPr>
        <w:t>Cuaderno</w:t>
      </w:r>
      <w:r w:rsidR="00AB0799">
        <w:rPr>
          <w:rFonts w:ascii="Arial" w:hAnsi="Arial" w:cs="Arial"/>
          <w:sz w:val="24"/>
          <w:szCs w:val="24"/>
        </w:rPr>
        <w:t>s</w:t>
      </w:r>
      <w:r w:rsidR="00AB0799" w:rsidRPr="009D04DD">
        <w:rPr>
          <w:rFonts w:ascii="Arial" w:hAnsi="Arial" w:cs="Arial"/>
          <w:sz w:val="24"/>
          <w:szCs w:val="24"/>
        </w:rPr>
        <w:t xml:space="preserve"> de Diligencias Previas de Investigación, y </w:t>
      </w:r>
      <w:r w:rsidR="00AB0799">
        <w:rPr>
          <w:rFonts w:ascii="Arial" w:hAnsi="Arial" w:cs="Arial"/>
          <w:sz w:val="24"/>
          <w:szCs w:val="24"/>
        </w:rPr>
        <w:t>los Procedimientos de Investigación por Responsabilidades Administrativas</w:t>
      </w:r>
      <w:r w:rsidR="00E91732" w:rsidRPr="004C5D1F">
        <w:rPr>
          <w:rFonts w:ascii="Arial" w:hAnsi="Arial" w:cs="Arial"/>
          <w:sz w:val="24"/>
          <w:szCs w:val="24"/>
        </w:rPr>
        <w:t>,</w:t>
      </w:r>
      <w:r w:rsidR="004B62D4">
        <w:rPr>
          <w:rFonts w:ascii="Arial" w:hAnsi="Arial" w:cs="Arial"/>
          <w:sz w:val="24"/>
          <w:szCs w:val="24"/>
        </w:rPr>
        <w:t xml:space="preserve"> </w:t>
      </w:r>
      <w:r w:rsidR="00AB0799" w:rsidRPr="004C5D1F">
        <w:rPr>
          <w:rFonts w:ascii="Arial" w:hAnsi="Arial" w:cs="Arial"/>
          <w:sz w:val="24"/>
          <w:szCs w:val="24"/>
        </w:rPr>
        <w:t>en términos de lo señalado</w:t>
      </w:r>
      <w:r w:rsidR="00AB0799" w:rsidRPr="00E774CB">
        <w:rPr>
          <w:rFonts w:ascii="Arial" w:hAnsi="Arial" w:cs="Arial"/>
          <w:sz w:val="24"/>
          <w:szCs w:val="24"/>
        </w:rPr>
        <w:t xml:space="preserve"> en el Punto 1 </w:t>
      </w:r>
      <w:r w:rsidR="00AB0799">
        <w:rPr>
          <w:rFonts w:ascii="Arial" w:hAnsi="Arial" w:cs="Arial"/>
          <w:sz w:val="24"/>
          <w:szCs w:val="24"/>
        </w:rPr>
        <w:t xml:space="preserve">del </w:t>
      </w:r>
      <w:r w:rsidR="00AB0799" w:rsidRPr="00E774CB">
        <w:rPr>
          <w:rFonts w:ascii="Arial" w:hAnsi="Arial" w:cs="Arial"/>
          <w:sz w:val="24"/>
          <w:szCs w:val="24"/>
        </w:rPr>
        <w:t xml:space="preserve">Considerando Cuarto, </w:t>
      </w:r>
      <w:r w:rsidR="00AB0799">
        <w:rPr>
          <w:rFonts w:ascii="Arial" w:hAnsi="Arial" w:cs="Arial"/>
          <w:sz w:val="24"/>
          <w:szCs w:val="24"/>
        </w:rPr>
        <w:t>los cuales</w:t>
      </w:r>
      <w:r w:rsidR="00E957D8" w:rsidRPr="004C5D1F">
        <w:rPr>
          <w:rFonts w:ascii="Arial" w:hAnsi="Arial" w:cs="Arial"/>
          <w:sz w:val="24"/>
          <w:szCs w:val="24"/>
        </w:rPr>
        <w:t xml:space="preserve"> se listan </w:t>
      </w:r>
      <w:r w:rsidRPr="004C5D1F">
        <w:rPr>
          <w:rFonts w:ascii="Arial" w:hAnsi="Arial" w:cs="Arial"/>
          <w:sz w:val="24"/>
          <w:szCs w:val="24"/>
        </w:rPr>
        <w:t>en el Índice de Expedientes Clasificados como Reservados del Órgano Interno de Control,</w:t>
      </w:r>
      <w:r w:rsidR="00AB0799">
        <w:rPr>
          <w:rFonts w:ascii="Arial" w:hAnsi="Arial" w:cs="Arial"/>
          <w:sz w:val="24"/>
          <w:szCs w:val="24"/>
        </w:rPr>
        <w:t xml:space="preserve"> y que forma parte integral de la presente resolución como </w:t>
      </w:r>
      <w:r w:rsidR="00AB0799" w:rsidRPr="007F782B">
        <w:rPr>
          <w:rFonts w:ascii="Arial" w:hAnsi="Arial" w:cs="Arial"/>
          <w:sz w:val="24"/>
          <w:szCs w:val="24"/>
        </w:rPr>
        <w:t>Anexo I</w:t>
      </w:r>
      <w:r w:rsidR="00AB0799">
        <w:rPr>
          <w:rFonts w:ascii="Arial" w:hAnsi="Arial" w:cs="Arial"/>
          <w:sz w:val="24"/>
          <w:szCs w:val="24"/>
        </w:rPr>
        <w:t>.</w:t>
      </w:r>
    </w:p>
    <w:p w:rsidR="00B61A34" w:rsidRPr="004C5D1F" w:rsidRDefault="00B61A34" w:rsidP="004C5D1F">
      <w:pPr>
        <w:pStyle w:val="Prrafodelista"/>
        <w:ind w:left="0"/>
        <w:jc w:val="both"/>
        <w:rPr>
          <w:rFonts w:ascii="Arial" w:hAnsi="Arial" w:cs="Arial"/>
          <w:sz w:val="24"/>
          <w:szCs w:val="24"/>
        </w:rPr>
      </w:pPr>
    </w:p>
    <w:p w:rsidR="00B61A34" w:rsidRPr="007F782B" w:rsidRDefault="00B61A34" w:rsidP="004C5D1F">
      <w:pPr>
        <w:pStyle w:val="Prrafodelista"/>
        <w:shd w:val="clear" w:color="auto" w:fill="FFFFFF"/>
        <w:ind w:left="0" w:right="49"/>
        <w:jc w:val="both"/>
        <w:rPr>
          <w:rFonts w:ascii="Arial" w:hAnsi="Arial" w:cs="Arial"/>
          <w:color w:val="000000"/>
          <w:sz w:val="24"/>
          <w:szCs w:val="24"/>
          <w:lang w:val="es-ES"/>
        </w:rPr>
      </w:pPr>
      <w:r w:rsidRPr="004C5D1F">
        <w:rPr>
          <w:rFonts w:ascii="Arial" w:hAnsi="Arial" w:cs="Arial"/>
          <w:b/>
          <w:sz w:val="24"/>
          <w:szCs w:val="24"/>
        </w:rPr>
        <w:t xml:space="preserve">Segundo. </w:t>
      </w:r>
      <w:r w:rsidR="00E14B02" w:rsidRPr="004C5D1F">
        <w:rPr>
          <w:rFonts w:ascii="Arial" w:hAnsi="Arial" w:cs="Arial"/>
          <w:sz w:val="24"/>
          <w:szCs w:val="24"/>
        </w:rPr>
        <w:t xml:space="preserve">Se </w:t>
      </w:r>
      <w:r w:rsidR="00E14B02" w:rsidRPr="004C5D1F">
        <w:rPr>
          <w:rFonts w:ascii="Arial" w:hAnsi="Arial" w:cs="Arial"/>
          <w:b/>
          <w:sz w:val="24"/>
          <w:szCs w:val="24"/>
        </w:rPr>
        <w:t>confirma</w:t>
      </w:r>
      <w:r w:rsidR="00E14B02" w:rsidRPr="004C5D1F">
        <w:rPr>
          <w:rFonts w:ascii="Arial" w:hAnsi="Arial" w:cs="Arial"/>
          <w:sz w:val="24"/>
          <w:szCs w:val="24"/>
        </w:rPr>
        <w:t xml:space="preserve"> la clasificación </w:t>
      </w:r>
      <w:r w:rsidR="004E287A">
        <w:rPr>
          <w:rFonts w:ascii="Arial" w:hAnsi="Arial" w:cs="Arial"/>
          <w:sz w:val="24"/>
          <w:szCs w:val="24"/>
        </w:rPr>
        <w:t xml:space="preserve">completa </w:t>
      </w:r>
      <w:r w:rsidR="00D130E3" w:rsidRPr="005F7EC6">
        <w:rPr>
          <w:rFonts w:ascii="Arial" w:hAnsi="Arial" w:cs="Arial"/>
          <w:sz w:val="24"/>
          <w:szCs w:val="24"/>
          <w:shd w:val="clear" w:color="auto" w:fill="FFFFFF"/>
        </w:rPr>
        <w:t xml:space="preserve">del </w:t>
      </w:r>
      <w:r w:rsidR="00D130E3" w:rsidRPr="005F7EC6">
        <w:rPr>
          <w:rFonts w:ascii="Arial" w:hAnsi="Arial" w:cs="Arial"/>
          <w:sz w:val="24"/>
          <w:szCs w:val="24"/>
        </w:rPr>
        <w:t>Procedimiento Especial Sancionador en Materia de Violencia Política contra las Mujeres en Razón de Género, y el Procedimiento Especial Sanciona</w:t>
      </w:r>
      <w:r w:rsidR="00AB0799">
        <w:rPr>
          <w:rFonts w:ascii="Arial" w:hAnsi="Arial" w:cs="Arial"/>
          <w:sz w:val="24"/>
          <w:szCs w:val="24"/>
        </w:rPr>
        <w:t>dor</w:t>
      </w:r>
      <w:r w:rsidR="00790206" w:rsidRPr="00ED3898">
        <w:rPr>
          <w:rFonts w:ascii="Arial" w:hAnsi="Arial" w:cs="Arial"/>
          <w:sz w:val="24"/>
          <w:szCs w:val="24"/>
          <w:lang w:val="es-ES"/>
        </w:rPr>
        <w:t xml:space="preserve">, </w:t>
      </w:r>
      <w:r w:rsidR="00AB0799" w:rsidRPr="004C5D1F">
        <w:rPr>
          <w:rFonts w:ascii="Arial" w:hAnsi="Arial" w:cs="Arial"/>
          <w:sz w:val="24"/>
          <w:szCs w:val="24"/>
        </w:rPr>
        <w:t xml:space="preserve">en términos de lo señalado </w:t>
      </w:r>
      <w:r w:rsidR="00AB0799" w:rsidRPr="007F782B">
        <w:rPr>
          <w:rFonts w:ascii="Arial" w:hAnsi="Arial" w:cs="Arial"/>
          <w:sz w:val="24"/>
          <w:szCs w:val="24"/>
        </w:rPr>
        <w:t>en el Punto 2 del Considerando Cuarto</w:t>
      </w:r>
      <w:r w:rsidR="00AB0799">
        <w:rPr>
          <w:rFonts w:ascii="Arial" w:hAnsi="Arial" w:cs="Arial"/>
          <w:sz w:val="24"/>
          <w:szCs w:val="24"/>
        </w:rPr>
        <w:t xml:space="preserve">, </w:t>
      </w:r>
      <w:r w:rsidR="00E14B02" w:rsidRPr="004C5D1F">
        <w:rPr>
          <w:rFonts w:ascii="Arial" w:hAnsi="Arial" w:cs="Arial"/>
          <w:sz w:val="24"/>
          <w:szCs w:val="24"/>
        </w:rPr>
        <w:t xml:space="preserve">mismos que se listan en </w:t>
      </w:r>
      <w:r w:rsidRPr="004C5D1F">
        <w:rPr>
          <w:rFonts w:ascii="Arial" w:hAnsi="Arial" w:cs="Arial"/>
          <w:sz w:val="24"/>
          <w:szCs w:val="24"/>
        </w:rPr>
        <w:t>el Índice de Expedient</w:t>
      </w:r>
      <w:r w:rsidR="00AB0799">
        <w:rPr>
          <w:rFonts w:ascii="Arial" w:hAnsi="Arial" w:cs="Arial"/>
          <w:sz w:val="24"/>
          <w:szCs w:val="24"/>
        </w:rPr>
        <w:t xml:space="preserve">es Clasificados como Reservados de la Unidad de lo Contencioso Electoral, el cual forma parte integral de la presente resolución como </w:t>
      </w:r>
      <w:r w:rsidRPr="007F782B">
        <w:rPr>
          <w:rFonts w:ascii="Arial" w:hAnsi="Arial" w:cs="Arial"/>
          <w:sz w:val="24"/>
          <w:szCs w:val="24"/>
        </w:rPr>
        <w:t>Anexo I</w:t>
      </w:r>
      <w:r w:rsidR="00AB0799">
        <w:rPr>
          <w:rFonts w:ascii="Arial" w:hAnsi="Arial" w:cs="Arial"/>
          <w:sz w:val="24"/>
          <w:szCs w:val="24"/>
        </w:rPr>
        <w:t>.</w:t>
      </w:r>
    </w:p>
    <w:p w:rsidR="004D3EB9" w:rsidRDefault="004D3EB9" w:rsidP="004C5D1F">
      <w:pPr>
        <w:pStyle w:val="Prrafodelista"/>
        <w:shd w:val="clear" w:color="auto" w:fill="FFFFFF"/>
        <w:ind w:left="0" w:right="49"/>
        <w:jc w:val="both"/>
        <w:rPr>
          <w:rFonts w:ascii="Arial" w:hAnsi="Arial" w:cs="Arial"/>
          <w:sz w:val="24"/>
          <w:szCs w:val="24"/>
          <w:lang w:val="es-ES"/>
        </w:rPr>
      </w:pPr>
    </w:p>
    <w:p w:rsidR="00167DFB" w:rsidRPr="00F93A80" w:rsidRDefault="00167DFB" w:rsidP="004C5D1F">
      <w:pPr>
        <w:pStyle w:val="Prrafodelista"/>
        <w:ind w:left="0"/>
        <w:jc w:val="both"/>
        <w:rPr>
          <w:rFonts w:ascii="Arial" w:eastAsiaTheme="minorHAnsi" w:hAnsi="Arial" w:cs="Arial"/>
          <w:sz w:val="24"/>
          <w:szCs w:val="24"/>
        </w:rPr>
      </w:pPr>
      <w:r w:rsidRPr="004C5D1F">
        <w:rPr>
          <w:rFonts w:ascii="Arial" w:hAnsi="Arial" w:cs="Arial"/>
          <w:b/>
          <w:sz w:val="24"/>
          <w:szCs w:val="24"/>
        </w:rPr>
        <w:t xml:space="preserve">Tercero. Notifíquese </w:t>
      </w:r>
      <w:r w:rsidRPr="00F93A80">
        <w:rPr>
          <w:rFonts w:ascii="Arial" w:eastAsiaTheme="minorHAnsi" w:hAnsi="Arial" w:cs="Arial"/>
          <w:sz w:val="24"/>
          <w:szCs w:val="24"/>
        </w:rPr>
        <w:t>la presente resolución a las áreas generadoras para los efectos legales correspondientes.</w:t>
      </w:r>
    </w:p>
    <w:p w:rsidR="00F93A80" w:rsidRPr="00F93A80" w:rsidRDefault="00F93A80" w:rsidP="004C5D1F">
      <w:pPr>
        <w:pStyle w:val="Prrafodelista"/>
        <w:ind w:left="0"/>
        <w:jc w:val="both"/>
        <w:rPr>
          <w:rFonts w:ascii="Arial" w:eastAsiaTheme="minorHAnsi" w:hAnsi="Arial" w:cs="Arial"/>
          <w:sz w:val="24"/>
          <w:szCs w:val="24"/>
        </w:rPr>
      </w:pPr>
    </w:p>
    <w:p w:rsidR="00167DFB" w:rsidRPr="001840C8" w:rsidRDefault="00F93A80" w:rsidP="004C5D1F">
      <w:pPr>
        <w:pStyle w:val="Prrafodelista"/>
        <w:ind w:left="0"/>
        <w:jc w:val="both"/>
        <w:rPr>
          <w:rFonts w:ascii="Arial" w:eastAsiaTheme="minorHAnsi" w:hAnsi="Arial" w:cs="Arial"/>
          <w:sz w:val="24"/>
          <w:szCs w:val="24"/>
        </w:rPr>
      </w:pPr>
      <w:r w:rsidRPr="00F93A80">
        <w:rPr>
          <w:rFonts w:ascii="Arial" w:eastAsiaTheme="minorHAnsi" w:hAnsi="Arial" w:cs="Arial"/>
          <w:sz w:val="24"/>
          <w:szCs w:val="24"/>
        </w:rPr>
        <w:t>La presente resolución fue aprobada en sesión ordinaria del Comité de Transparencia del Instituto Electoral</w:t>
      </w:r>
      <w:r w:rsidRPr="001840C8">
        <w:rPr>
          <w:rFonts w:ascii="Arial" w:eastAsiaTheme="minorHAnsi" w:hAnsi="Arial" w:cs="Arial"/>
          <w:sz w:val="24"/>
          <w:szCs w:val="24"/>
        </w:rPr>
        <w:t xml:space="preserve">, </w:t>
      </w:r>
      <w:r w:rsidR="001840C8" w:rsidRPr="001840C8">
        <w:rPr>
          <w:rFonts w:ascii="Arial" w:eastAsiaTheme="minorHAnsi" w:hAnsi="Arial" w:cs="Arial"/>
          <w:sz w:val="24"/>
          <w:szCs w:val="24"/>
        </w:rPr>
        <w:t>el 14 de</w:t>
      </w:r>
      <w:r w:rsidRPr="001840C8">
        <w:rPr>
          <w:rFonts w:ascii="Arial" w:eastAsiaTheme="minorHAnsi" w:hAnsi="Arial" w:cs="Arial"/>
          <w:sz w:val="24"/>
          <w:szCs w:val="24"/>
        </w:rPr>
        <w:t xml:space="preserve"> </w:t>
      </w:r>
      <w:r w:rsidR="00D75EF3" w:rsidRPr="001840C8">
        <w:rPr>
          <w:rFonts w:ascii="Arial" w:eastAsiaTheme="minorHAnsi" w:hAnsi="Arial" w:cs="Arial"/>
          <w:sz w:val="24"/>
          <w:szCs w:val="24"/>
        </w:rPr>
        <w:t>febrero</w:t>
      </w:r>
      <w:r w:rsidR="00D75EF3">
        <w:rPr>
          <w:rFonts w:ascii="Arial" w:eastAsiaTheme="minorHAnsi" w:hAnsi="Arial" w:cs="Arial"/>
          <w:sz w:val="24"/>
          <w:szCs w:val="24"/>
        </w:rPr>
        <w:t xml:space="preserve"> </w:t>
      </w:r>
      <w:r w:rsidRPr="00F93A80">
        <w:rPr>
          <w:rFonts w:ascii="Arial" w:eastAsiaTheme="minorHAnsi" w:hAnsi="Arial" w:cs="Arial"/>
          <w:sz w:val="24"/>
          <w:szCs w:val="24"/>
        </w:rPr>
        <w:t xml:space="preserve">de </w:t>
      </w:r>
      <w:r w:rsidR="001840C8">
        <w:rPr>
          <w:rFonts w:ascii="Arial" w:eastAsiaTheme="minorHAnsi" w:hAnsi="Arial" w:cs="Arial"/>
          <w:sz w:val="24"/>
          <w:szCs w:val="24"/>
        </w:rPr>
        <w:t>2025</w:t>
      </w:r>
      <w:r w:rsidRPr="00446F5A">
        <w:rPr>
          <w:rFonts w:ascii="Arial" w:eastAsiaTheme="minorHAnsi" w:hAnsi="Arial" w:cs="Arial"/>
          <w:sz w:val="24"/>
          <w:szCs w:val="24"/>
        </w:rPr>
        <w:t xml:space="preserve">, por </w:t>
      </w:r>
      <w:r w:rsidR="00446F5A" w:rsidRPr="00446F5A">
        <w:rPr>
          <w:rFonts w:ascii="Arial" w:eastAsiaTheme="minorHAnsi" w:hAnsi="Arial" w:cs="Arial"/>
          <w:sz w:val="24"/>
          <w:szCs w:val="24"/>
        </w:rPr>
        <w:t>unanimidad</w:t>
      </w:r>
      <w:r w:rsidRPr="00446F5A">
        <w:rPr>
          <w:rFonts w:ascii="Arial" w:eastAsiaTheme="minorHAnsi" w:hAnsi="Arial" w:cs="Arial"/>
          <w:sz w:val="24"/>
          <w:szCs w:val="24"/>
        </w:rPr>
        <w:t xml:space="preserve"> de</w:t>
      </w:r>
      <w:r w:rsidRPr="00F93A80">
        <w:rPr>
          <w:rFonts w:ascii="Arial" w:eastAsiaTheme="minorHAnsi" w:hAnsi="Arial" w:cs="Arial"/>
          <w:sz w:val="24"/>
          <w:szCs w:val="24"/>
        </w:rPr>
        <w:t xml:space="preserve"> votos de los integrantes presentes.</w:t>
      </w:r>
    </w:p>
    <w:tbl>
      <w:tblPr>
        <w:tblpPr w:leftFromText="141" w:rightFromText="141" w:bottomFromText="160" w:vertAnchor="text" w:horzAnchor="margin" w:tblpY="186"/>
        <w:tblOverlap w:val="never"/>
        <w:tblW w:w="0" w:type="auto"/>
        <w:tblLook w:val="01E0" w:firstRow="1" w:lastRow="1" w:firstColumn="1" w:lastColumn="1" w:noHBand="0" w:noVBand="0"/>
      </w:tblPr>
      <w:tblGrid>
        <w:gridCol w:w="4387"/>
        <w:gridCol w:w="4793"/>
      </w:tblGrid>
      <w:tr w:rsidR="007E4D0C" w:rsidRPr="009F7A96" w:rsidTr="004949C4">
        <w:trPr>
          <w:trHeight w:val="1555"/>
        </w:trPr>
        <w:tc>
          <w:tcPr>
            <w:tcW w:w="9180" w:type="dxa"/>
            <w:gridSpan w:val="2"/>
          </w:tcPr>
          <w:p w:rsidR="007E4D0C" w:rsidRDefault="007E4D0C" w:rsidP="007E4D0C">
            <w:pPr>
              <w:autoSpaceDE w:val="0"/>
              <w:autoSpaceDN w:val="0"/>
              <w:adjustRightInd w:val="0"/>
              <w:spacing w:after="0" w:line="240" w:lineRule="auto"/>
              <w:ind w:right="-232"/>
              <w:rPr>
                <w:rFonts w:ascii="Arial" w:hAnsi="Arial" w:cs="Arial"/>
                <w:b/>
                <w:sz w:val="24"/>
                <w:szCs w:val="24"/>
              </w:rPr>
            </w:pPr>
          </w:p>
          <w:p w:rsidR="007E4D0C" w:rsidRDefault="007E4D0C" w:rsidP="007E4D0C">
            <w:pPr>
              <w:autoSpaceDE w:val="0"/>
              <w:autoSpaceDN w:val="0"/>
              <w:adjustRightInd w:val="0"/>
              <w:spacing w:after="0" w:line="240" w:lineRule="auto"/>
              <w:ind w:right="-232"/>
              <w:rPr>
                <w:rFonts w:ascii="Arial" w:hAnsi="Arial" w:cs="Arial"/>
                <w:b/>
                <w:sz w:val="24"/>
                <w:szCs w:val="24"/>
              </w:rPr>
            </w:pPr>
          </w:p>
          <w:p w:rsidR="007E4D0C" w:rsidRPr="009F7A96" w:rsidRDefault="007E4D0C" w:rsidP="007E4D0C">
            <w:pPr>
              <w:autoSpaceDE w:val="0"/>
              <w:autoSpaceDN w:val="0"/>
              <w:adjustRightInd w:val="0"/>
              <w:spacing w:after="0" w:line="240" w:lineRule="auto"/>
              <w:ind w:right="-232"/>
              <w:rPr>
                <w:rFonts w:ascii="Arial" w:hAnsi="Arial" w:cs="Arial"/>
                <w:b/>
                <w:sz w:val="24"/>
                <w:szCs w:val="24"/>
              </w:rPr>
            </w:pPr>
          </w:p>
          <w:p w:rsidR="007E4D0C" w:rsidRPr="009F7A96" w:rsidRDefault="007E4D0C" w:rsidP="007E4D0C">
            <w:pPr>
              <w:autoSpaceDE w:val="0"/>
              <w:autoSpaceDN w:val="0"/>
              <w:adjustRightInd w:val="0"/>
              <w:spacing w:after="0" w:line="240" w:lineRule="auto"/>
              <w:ind w:right="-232"/>
              <w:jc w:val="center"/>
              <w:rPr>
                <w:rFonts w:ascii="Arial" w:hAnsi="Arial" w:cs="Arial"/>
                <w:b/>
                <w:sz w:val="24"/>
                <w:szCs w:val="24"/>
              </w:rPr>
            </w:pPr>
            <w:r w:rsidRPr="009F7A96">
              <w:rPr>
                <w:rFonts w:ascii="Arial" w:hAnsi="Arial" w:cs="Arial"/>
                <w:sz w:val="24"/>
                <w:szCs w:val="24"/>
              </w:rPr>
              <w:t>LCP y AP. Israel Guerrero de la Rosa</w:t>
            </w:r>
          </w:p>
          <w:p w:rsidR="007E4D0C" w:rsidRPr="009F7A96" w:rsidRDefault="007E4D0C" w:rsidP="007E4D0C">
            <w:pPr>
              <w:autoSpaceDE w:val="0"/>
              <w:autoSpaceDN w:val="0"/>
              <w:adjustRightInd w:val="0"/>
              <w:spacing w:after="0" w:line="240" w:lineRule="auto"/>
              <w:ind w:right="-232"/>
              <w:jc w:val="center"/>
              <w:rPr>
                <w:rFonts w:ascii="Arial" w:hAnsi="Arial" w:cs="Arial"/>
                <w:b/>
                <w:bCs/>
                <w:sz w:val="24"/>
                <w:szCs w:val="24"/>
              </w:rPr>
            </w:pPr>
            <w:r>
              <w:rPr>
                <w:rFonts w:ascii="Arial" w:hAnsi="Arial" w:cs="Arial"/>
                <w:b/>
                <w:sz w:val="24"/>
                <w:szCs w:val="24"/>
              </w:rPr>
              <w:t>Presidente</w:t>
            </w:r>
            <w:r w:rsidRPr="009F7A96">
              <w:rPr>
                <w:rFonts w:ascii="Arial" w:hAnsi="Arial" w:cs="Arial"/>
                <w:b/>
                <w:sz w:val="24"/>
                <w:szCs w:val="24"/>
              </w:rPr>
              <w:t xml:space="preserve"> del Comit</w:t>
            </w:r>
            <w:r>
              <w:rPr>
                <w:rFonts w:ascii="Arial" w:hAnsi="Arial" w:cs="Arial"/>
                <w:b/>
                <w:sz w:val="24"/>
                <w:szCs w:val="24"/>
              </w:rPr>
              <w:t>é</w:t>
            </w:r>
          </w:p>
        </w:tc>
      </w:tr>
      <w:tr w:rsidR="007E4D0C" w:rsidRPr="009F7A96" w:rsidTr="004949C4">
        <w:trPr>
          <w:trHeight w:val="1139"/>
        </w:trPr>
        <w:tc>
          <w:tcPr>
            <w:tcW w:w="4387" w:type="dxa"/>
          </w:tcPr>
          <w:p w:rsidR="007E4D0C" w:rsidRDefault="007E4D0C" w:rsidP="007E4D0C">
            <w:pPr>
              <w:autoSpaceDE w:val="0"/>
              <w:autoSpaceDN w:val="0"/>
              <w:adjustRightInd w:val="0"/>
              <w:spacing w:after="0" w:line="240" w:lineRule="auto"/>
              <w:ind w:right="-232"/>
              <w:rPr>
                <w:rFonts w:ascii="Arial" w:hAnsi="Arial" w:cs="Arial"/>
                <w:b/>
                <w:sz w:val="24"/>
                <w:szCs w:val="24"/>
              </w:rPr>
            </w:pPr>
          </w:p>
          <w:p w:rsidR="007E4D0C" w:rsidRPr="009F7A96" w:rsidRDefault="007E4D0C" w:rsidP="007E4D0C">
            <w:pPr>
              <w:autoSpaceDE w:val="0"/>
              <w:autoSpaceDN w:val="0"/>
              <w:adjustRightInd w:val="0"/>
              <w:spacing w:after="0" w:line="240" w:lineRule="auto"/>
              <w:ind w:right="-232"/>
              <w:rPr>
                <w:rFonts w:ascii="Arial" w:hAnsi="Arial" w:cs="Arial"/>
                <w:b/>
                <w:sz w:val="24"/>
                <w:szCs w:val="24"/>
              </w:rPr>
            </w:pPr>
          </w:p>
          <w:p w:rsidR="007E4D0C" w:rsidRPr="009F7A96" w:rsidRDefault="007E4D0C" w:rsidP="007E4D0C">
            <w:pPr>
              <w:autoSpaceDE w:val="0"/>
              <w:autoSpaceDN w:val="0"/>
              <w:adjustRightInd w:val="0"/>
              <w:spacing w:after="0" w:line="240" w:lineRule="auto"/>
              <w:ind w:right="-232"/>
              <w:rPr>
                <w:rFonts w:ascii="Arial" w:hAnsi="Arial" w:cs="Arial"/>
                <w:b/>
                <w:sz w:val="24"/>
                <w:szCs w:val="24"/>
              </w:rPr>
            </w:pPr>
          </w:p>
          <w:p w:rsidR="007E4D0C" w:rsidRPr="009F7A96" w:rsidRDefault="007E4D0C" w:rsidP="007E4D0C">
            <w:pPr>
              <w:autoSpaceDE w:val="0"/>
              <w:autoSpaceDN w:val="0"/>
              <w:adjustRightInd w:val="0"/>
              <w:spacing w:after="0" w:line="240" w:lineRule="auto"/>
              <w:ind w:right="-232"/>
              <w:jc w:val="center"/>
              <w:rPr>
                <w:rFonts w:ascii="Arial" w:hAnsi="Arial" w:cs="Arial"/>
                <w:b/>
                <w:sz w:val="24"/>
                <w:szCs w:val="24"/>
              </w:rPr>
            </w:pPr>
            <w:r w:rsidRPr="009F7A96">
              <w:rPr>
                <w:rFonts w:ascii="Arial" w:hAnsi="Arial" w:cs="Arial"/>
                <w:sz w:val="24"/>
                <w:szCs w:val="24"/>
              </w:rPr>
              <w:t>Mtra. Sandra Valdez Rodríguez</w:t>
            </w:r>
          </w:p>
          <w:p w:rsidR="007E4D0C" w:rsidRPr="009F7A96" w:rsidRDefault="007E4D0C" w:rsidP="007E4D0C">
            <w:pPr>
              <w:autoSpaceDE w:val="0"/>
              <w:autoSpaceDN w:val="0"/>
              <w:adjustRightInd w:val="0"/>
              <w:spacing w:after="0" w:line="240" w:lineRule="auto"/>
              <w:ind w:right="-232"/>
              <w:jc w:val="center"/>
              <w:rPr>
                <w:rFonts w:ascii="Arial" w:hAnsi="Arial" w:cs="Arial"/>
                <w:b/>
                <w:sz w:val="24"/>
                <w:szCs w:val="24"/>
              </w:rPr>
            </w:pPr>
            <w:r w:rsidRPr="009F7A96">
              <w:rPr>
                <w:rFonts w:ascii="Arial" w:hAnsi="Arial" w:cs="Arial"/>
                <w:b/>
                <w:sz w:val="24"/>
                <w:szCs w:val="24"/>
              </w:rPr>
              <w:t>Vocal del Comité</w:t>
            </w:r>
          </w:p>
        </w:tc>
        <w:tc>
          <w:tcPr>
            <w:tcW w:w="4793" w:type="dxa"/>
          </w:tcPr>
          <w:p w:rsidR="007E4D0C" w:rsidRPr="009F7A96" w:rsidRDefault="007E4D0C" w:rsidP="007E4D0C">
            <w:pPr>
              <w:autoSpaceDE w:val="0"/>
              <w:autoSpaceDN w:val="0"/>
              <w:adjustRightInd w:val="0"/>
              <w:spacing w:after="0" w:line="240" w:lineRule="auto"/>
              <w:ind w:right="-232"/>
              <w:rPr>
                <w:rFonts w:ascii="Arial" w:hAnsi="Arial" w:cs="Arial"/>
                <w:b/>
                <w:sz w:val="24"/>
                <w:szCs w:val="24"/>
              </w:rPr>
            </w:pPr>
          </w:p>
          <w:p w:rsidR="007E4D0C" w:rsidRDefault="007E4D0C" w:rsidP="007E4D0C">
            <w:pPr>
              <w:autoSpaceDE w:val="0"/>
              <w:autoSpaceDN w:val="0"/>
              <w:adjustRightInd w:val="0"/>
              <w:spacing w:after="0" w:line="240" w:lineRule="auto"/>
              <w:ind w:right="-232"/>
              <w:rPr>
                <w:rFonts w:ascii="Arial" w:hAnsi="Arial" w:cs="Arial"/>
                <w:b/>
                <w:sz w:val="24"/>
                <w:szCs w:val="24"/>
              </w:rPr>
            </w:pPr>
          </w:p>
          <w:p w:rsidR="007E4D0C" w:rsidRPr="009F7A96" w:rsidRDefault="007E4D0C" w:rsidP="007E4D0C">
            <w:pPr>
              <w:autoSpaceDE w:val="0"/>
              <w:autoSpaceDN w:val="0"/>
              <w:adjustRightInd w:val="0"/>
              <w:spacing w:after="0" w:line="240" w:lineRule="auto"/>
              <w:ind w:right="-232"/>
              <w:rPr>
                <w:rFonts w:ascii="Arial" w:hAnsi="Arial" w:cs="Arial"/>
                <w:b/>
                <w:sz w:val="24"/>
                <w:szCs w:val="24"/>
              </w:rPr>
            </w:pPr>
          </w:p>
          <w:p w:rsidR="007E4D0C" w:rsidRPr="00364FA4" w:rsidRDefault="007E4D0C" w:rsidP="007E4D0C">
            <w:pPr>
              <w:autoSpaceDE w:val="0"/>
              <w:autoSpaceDN w:val="0"/>
              <w:adjustRightInd w:val="0"/>
              <w:spacing w:after="0" w:line="240" w:lineRule="auto"/>
              <w:ind w:right="-232"/>
              <w:jc w:val="center"/>
              <w:rPr>
                <w:rFonts w:ascii="Arial" w:hAnsi="Arial" w:cs="Arial"/>
                <w:b/>
                <w:sz w:val="32"/>
                <w:szCs w:val="24"/>
              </w:rPr>
            </w:pPr>
            <w:r w:rsidRPr="00364FA4">
              <w:rPr>
                <w:rFonts w:ascii="Arial" w:hAnsi="Arial" w:cs="Arial"/>
                <w:sz w:val="24"/>
                <w:szCs w:val="20"/>
              </w:rPr>
              <w:t>Mtra. Gabriela Elizabeth Muñoz Rodríguez</w:t>
            </w:r>
          </w:p>
          <w:p w:rsidR="007E4D0C" w:rsidRPr="009F7A96" w:rsidRDefault="007E4D0C" w:rsidP="007E4D0C">
            <w:pPr>
              <w:autoSpaceDE w:val="0"/>
              <w:autoSpaceDN w:val="0"/>
              <w:adjustRightInd w:val="0"/>
              <w:spacing w:after="0" w:line="240" w:lineRule="auto"/>
              <w:ind w:right="-232"/>
              <w:jc w:val="center"/>
              <w:rPr>
                <w:rFonts w:ascii="Arial" w:hAnsi="Arial" w:cs="Arial"/>
                <w:b/>
                <w:sz w:val="24"/>
                <w:szCs w:val="24"/>
              </w:rPr>
            </w:pPr>
            <w:r w:rsidRPr="009F7A96">
              <w:rPr>
                <w:rFonts w:ascii="Arial" w:hAnsi="Arial" w:cs="Arial"/>
                <w:b/>
                <w:bCs/>
                <w:sz w:val="24"/>
                <w:szCs w:val="24"/>
              </w:rPr>
              <w:t>Vocal del Comité</w:t>
            </w:r>
          </w:p>
        </w:tc>
      </w:tr>
      <w:tr w:rsidR="007E4D0C" w:rsidRPr="009F7A96" w:rsidTr="004949C4">
        <w:trPr>
          <w:trHeight w:val="422"/>
        </w:trPr>
        <w:tc>
          <w:tcPr>
            <w:tcW w:w="9180" w:type="dxa"/>
            <w:gridSpan w:val="2"/>
          </w:tcPr>
          <w:p w:rsidR="007E4D0C" w:rsidRPr="009F7A96" w:rsidRDefault="007E4D0C" w:rsidP="007E4D0C">
            <w:pPr>
              <w:autoSpaceDE w:val="0"/>
              <w:autoSpaceDN w:val="0"/>
              <w:adjustRightInd w:val="0"/>
              <w:spacing w:after="0" w:line="240" w:lineRule="auto"/>
              <w:ind w:right="-232"/>
              <w:rPr>
                <w:rFonts w:ascii="Arial" w:hAnsi="Arial" w:cs="Arial"/>
                <w:b/>
                <w:bCs/>
                <w:sz w:val="24"/>
                <w:szCs w:val="24"/>
              </w:rPr>
            </w:pPr>
          </w:p>
          <w:p w:rsidR="007E4D0C" w:rsidRDefault="007E4D0C" w:rsidP="007E4D0C">
            <w:pPr>
              <w:autoSpaceDE w:val="0"/>
              <w:autoSpaceDN w:val="0"/>
              <w:adjustRightInd w:val="0"/>
              <w:spacing w:after="0" w:line="240" w:lineRule="auto"/>
              <w:ind w:right="-232"/>
              <w:rPr>
                <w:rFonts w:ascii="Arial" w:hAnsi="Arial" w:cs="Arial"/>
                <w:b/>
                <w:bCs/>
                <w:sz w:val="24"/>
                <w:szCs w:val="24"/>
              </w:rPr>
            </w:pPr>
          </w:p>
          <w:p w:rsidR="001840C8" w:rsidRDefault="001840C8" w:rsidP="007E4D0C">
            <w:pPr>
              <w:autoSpaceDE w:val="0"/>
              <w:autoSpaceDN w:val="0"/>
              <w:adjustRightInd w:val="0"/>
              <w:spacing w:after="0" w:line="240" w:lineRule="auto"/>
              <w:ind w:right="-232"/>
              <w:rPr>
                <w:rFonts w:ascii="Arial" w:hAnsi="Arial" w:cs="Arial"/>
                <w:b/>
                <w:bCs/>
                <w:sz w:val="24"/>
                <w:szCs w:val="24"/>
              </w:rPr>
            </w:pPr>
          </w:p>
          <w:p w:rsidR="007E4D0C" w:rsidRPr="009F7A96" w:rsidRDefault="007E4D0C" w:rsidP="007E4D0C">
            <w:pPr>
              <w:autoSpaceDE w:val="0"/>
              <w:autoSpaceDN w:val="0"/>
              <w:adjustRightInd w:val="0"/>
              <w:spacing w:after="0" w:line="240" w:lineRule="auto"/>
              <w:ind w:right="-232"/>
              <w:jc w:val="center"/>
              <w:rPr>
                <w:rFonts w:ascii="Arial" w:hAnsi="Arial" w:cs="Arial"/>
                <w:b/>
                <w:bCs/>
                <w:sz w:val="24"/>
                <w:szCs w:val="24"/>
              </w:rPr>
            </w:pPr>
            <w:r w:rsidRPr="009F7A96">
              <w:rPr>
                <w:rFonts w:ascii="Arial" w:hAnsi="Arial" w:cs="Arial"/>
                <w:sz w:val="24"/>
                <w:szCs w:val="24"/>
              </w:rPr>
              <w:t>Lic. Martha Valdez López</w:t>
            </w:r>
          </w:p>
          <w:p w:rsidR="007E4D0C" w:rsidRPr="009F7A96" w:rsidRDefault="007E4D0C" w:rsidP="007E4D0C">
            <w:pPr>
              <w:autoSpaceDE w:val="0"/>
              <w:autoSpaceDN w:val="0"/>
              <w:adjustRightInd w:val="0"/>
              <w:spacing w:after="0" w:line="240" w:lineRule="auto"/>
              <w:ind w:right="-232"/>
              <w:jc w:val="center"/>
              <w:rPr>
                <w:rFonts w:ascii="Arial" w:hAnsi="Arial" w:cs="Arial"/>
                <w:b/>
                <w:bCs/>
                <w:sz w:val="24"/>
                <w:szCs w:val="24"/>
              </w:rPr>
            </w:pPr>
            <w:r w:rsidRPr="009F7A96">
              <w:rPr>
                <w:rFonts w:ascii="Arial" w:hAnsi="Arial" w:cs="Arial"/>
                <w:b/>
                <w:bCs/>
                <w:sz w:val="24"/>
                <w:szCs w:val="24"/>
              </w:rPr>
              <w:t>Secretaria Técnica del Comité</w:t>
            </w:r>
          </w:p>
        </w:tc>
      </w:tr>
    </w:tbl>
    <w:p w:rsidR="00B61A34" w:rsidRPr="004C5D1F" w:rsidRDefault="00B61A34" w:rsidP="004C5D1F">
      <w:pPr>
        <w:pStyle w:val="Prrafodelista"/>
        <w:ind w:left="0"/>
        <w:jc w:val="both"/>
        <w:rPr>
          <w:rFonts w:ascii="Arial" w:hAnsi="Arial" w:cs="Arial"/>
          <w:b/>
          <w:sz w:val="24"/>
          <w:szCs w:val="24"/>
        </w:rPr>
      </w:pPr>
    </w:p>
    <w:sectPr w:rsidR="00B61A34" w:rsidRPr="004C5D1F" w:rsidSect="001840C8">
      <w:headerReference w:type="default" r:id="rId8"/>
      <w:footerReference w:type="even" r:id="rId9"/>
      <w:footerReference w:type="default" r:id="rId10"/>
      <w:pgSz w:w="12240" w:h="15840"/>
      <w:pgMar w:top="2268" w:right="1467" w:bottom="1701" w:left="1418" w:header="709" w:footer="100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094D" w:rsidRDefault="0039094D" w:rsidP="002467AD">
      <w:pPr>
        <w:spacing w:after="0" w:line="240" w:lineRule="auto"/>
      </w:pPr>
      <w:r>
        <w:separator/>
      </w:r>
    </w:p>
  </w:endnote>
  <w:endnote w:type="continuationSeparator" w:id="0">
    <w:p w:rsidR="0039094D" w:rsidRDefault="0039094D" w:rsidP="002467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MT">
    <w:altName w:val="Arial MT"/>
    <w:charset w:val="01"/>
    <w:family w:val="swiss"/>
    <w:pitch w:val="variable"/>
  </w:font>
  <w:font w:name="Arial-BoldMT">
    <w:altName w:val="Times New Roman"/>
    <w:panose1 w:val="00000000000000000000"/>
    <w:charset w:val="00"/>
    <w:family w:val="roman"/>
    <w:notTrueType/>
    <w:pitch w:val="default"/>
  </w:font>
  <w:font w:name="ArialM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4D3F" w:rsidRDefault="00284D3F">
    <w:r>
      <w:cr/>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4D3F" w:rsidRDefault="00AF5955" w:rsidP="001917D7">
    <w:pPr>
      <w:pStyle w:val="Piedepgina"/>
      <w:jc w:val="right"/>
    </w:pPr>
    <w:r w:rsidRPr="001917D7">
      <w:rPr>
        <w:rFonts w:ascii="Arial" w:hAnsi="Arial" w:cs="Arial"/>
        <w:b/>
        <w:sz w:val="20"/>
        <w:szCs w:val="20"/>
      </w:rPr>
      <w:fldChar w:fldCharType="begin"/>
    </w:r>
    <w:r w:rsidR="00284D3F" w:rsidRPr="001917D7">
      <w:rPr>
        <w:rFonts w:ascii="Arial" w:hAnsi="Arial" w:cs="Arial"/>
        <w:b/>
        <w:sz w:val="20"/>
        <w:szCs w:val="20"/>
      </w:rPr>
      <w:instrText>PAGE</w:instrText>
    </w:r>
    <w:r w:rsidRPr="001917D7">
      <w:rPr>
        <w:rFonts w:ascii="Arial" w:hAnsi="Arial" w:cs="Arial"/>
        <w:b/>
        <w:sz w:val="20"/>
        <w:szCs w:val="20"/>
      </w:rPr>
      <w:fldChar w:fldCharType="separate"/>
    </w:r>
    <w:r w:rsidR="001840C8">
      <w:rPr>
        <w:rFonts w:ascii="Arial" w:hAnsi="Arial" w:cs="Arial"/>
        <w:b/>
        <w:noProof/>
        <w:sz w:val="20"/>
        <w:szCs w:val="20"/>
      </w:rPr>
      <w:t>1</w:t>
    </w:r>
    <w:r w:rsidRPr="001917D7">
      <w:rPr>
        <w:rFonts w:ascii="Arial" w:hAnsi="Arial" w:cs="Arial"/>
        <w:b/>
        <w:sz w:val="20"/>
        <w:szCs w:val="20"/>
      </w:rPr>
      <w:fldChar w:fldCharType="end"/>
    </w:r>
    <w:r w:rsidR="00284D3F" w:rsidRPr="001917D7">
      <w:rPr>
        <w:rFonts w:ascii="Arial" w:hAnsi="Arial" w:cs="Arial"/>
        <w:sz w:val="20"/>
        <w:szCs w:val="20"/>
      </w:rPr>
      <w:t xml:space="preserve"> de </w:t>
    </w:r>
    <w:r w:rsidRPr="001917D7">
      <w:rPr>
        <w:rFonts w:ascii="Arial" w:hAnsi="Arial" w:cs="Arial"/>
        <w:b/>
        <w:sz w:val="20"/>
        <w:szCs w:val="20"/>
      </w:rPr>
      <w:fldChar w:fldCharType="begin"/>
    </w:r>
    <w:r w:rsidR="00284D3F" w:rsidRPr="001917D7">
      <w:rPr>
        <w:rFonts w:ascii="Arial" w:hAnsi="Arial" w:cs="Arial"/>
        <w:b/>
        <w:sz w:val="20"/>
        <w:szCs w:val="20"/>
      </w:rPr>
      <w:instrText>NUMPAGES</w:instrText>
    </w:r>
    <w:r w:rsidRPr="001917D7">
      <w:rPr>
        <w:rFonts w:ascii="Arial" w:hAnsi="Arial" w:cs="Arial"/>
        <w:b/>
        <w:sz w:val="20"/>
        <w:szCs w:val="20"/>
      </w:rPr>
      <w:fldChar w:fldCharType="separate"/>
    </w:r>
    <w:r w:rsidR="001840C8">
      <w:rPr>
        <w:rFonts w:ascii="Arial" w:hAnsi="Arial" w:cs="Arial"/>
        <w:b/>
        <w:noProof/>
        <w:sz w:val="20"/>
        <w:szCs w:val="20"/>
      </w:rPr>
      <w:t>13</w:t>
    </w:r>
    <w:r w:rsidRPr="001917D7">
      <w:rPr>
        <w:rFonts w:ascii="Arial" w:hAnsi="Arial" w:cs="Arial"/>
        <w:b/>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094D" w:rsidRDefault="0039094D" w:rsidP="002467AD">
      <w:pPr>
        <w:spacing w:after="0" w:line="240" w:lineRule="auto"/>
      </w:pPr>
      <w:r>
        <w:separator/>
      </w:r>
    </w:p>
  </w:footnote>
  <w:footnote w:type="continuationSeparator" w:id="0">
    <w:p w:rsidR="0039094D" w:rsidRDefault="0039094D" w:rsidP="002467AD">
      <w:pPr>
        <w:spacing w:after="0" w:line="240" w:lineRule="auto"/>
      </w:pPr>
      <w:r>
        <w:continuationSeparator/>
      </w:r>
    </w:p>
  </w:footnote>
  <w:footnote w:id="1">
    <w:p w:rsidR="00284D3F" w:rsidRPr="008803A2" w:rsidRDefault="00284D3F" w:rsidP="005C1792">
      <w:pPr>
        <w:pStyle w:val="Textonotapie"/>
        <w:rPr>
          <w:rFonts w:ascii="Arial" w:hAnsi="Arial" w:cs="Arial"/>
          <w:sz w:val="18"/>
          <w:szCs w:val="18"/>
        </w:rPr>
      </w:pPr>
      <w:r w:rsidRPr="008803A2">
        <w:rPr>
          <w:rStyle w:val="Refdenotaalpie"/>
          <w:rFonts w:ascii="Arial" w:hAnsi="Arial" w:cs="Arial"/>
          <w:sz w:val="18"/>
          <w:szCs w:val="18"/>
        </w:rPr>
        <w:footnoteRef/>
      </w:r>
      <w:r w:rsidRPr="008803A2">
        <w:rPr>
          <w:rFonts w:ascii="Arial" w:hAnsi="Arial" w:cs="Arial"/>
          <w:sz w:val="18"/>
          <w:szCs w:val="18"/>
        </w:rPr>
        <w:t xml:space="preserve"> En adelante Ins</w:t>
      </w:r>
      <w:r w:rsidRPr="008803A2">
        <w:rPr>
          <w:rFonts w:ascii="Arial" w:hAnsi="Arial" w:cs="Arial"/>
          <w:color w:val="000000"/>
          <w:sz w:val="18"/>
          <w:szCs w:val="18"/>
        </w:rPr>
        <w:t>tituto Electoral</w:t>
      </w:r>
    </w:p>
  </w:footnote>
  <w:footnote w:id="2">
    <w:p w:rsidR="00284D3F" w:rsidRPr="008803A2" w:rsidRDefault="00284D3F" w:rsidP="00786DD1">
      <w:pPr>
        <w:pStyle w:val="Textonotapie"/>
        <w:rPr>
          <w:rFonts w:ascii="Arial" w:hAnsi="Arial" w:cs="Arial"/>
          <w:sz w:val="18"/>
          <w:szCs w:val="18"/>
        </w:rPr>
      </w:pPr>
      <w:r w:rsidRPr="008803A2">
        <w:rPr>
          <w:rStyle w:val="Refdenotaalpie"/>
          <w:rFonts w:ascii="Arial" w:hAnsi="Arial" w:cs="Arial"/>
          <w:sz w:val="18"/>
          <w:szCs w:val="18"/>
        </w:rPr>
        <w:footnoteRef/>
      </w:r>
      <w:r w:rsidRPr="008803A2">
        <w:rPr>
          <w:rFonts w:ascii="Arial" w:hAnsi="Arial" w:cs="Arial"/>
          <w:sz w:val="18"/>
          <w:szCs w:val="18"/>
        </w:rPr>
        <w:t xml:space="preserve"> En adelante Ley de Transparencia Local</w:t>
      </w:r>
    </w:p>
  </w:footnote>
  <w:footnote w:id="3">
    <w:p w:rsidR="00284D3F" w:rsidRPr="008803A2" w:rsidRDefault="00284D3F" w:rsidP="00786DD1">
      <w:pPr>
        <w:pStyle w:val="Textonotapie"/>
        <w:rPr>
          <w:rFonts w:ascii="Arial" w:hAnsi="Arial" w:cs="Arial"/>
          <w:sz w:val="18"/>
          <w:szCs w:val="18"/>
          <w:lang w:val="es-ES"/>
        </w:rPr>
      </w:pPr>
      <w:r w:rsidRPr="008803A2">
        <w:rPr>
          <w:rStyle w:val="Refdenotaalpie"/>
          <w:rFonts w:ascii="Arial" w:hAnsi="Arial" w:cs="Arial"/>
          <w:sz w:val="18"/>
          <w:szCs w:val="18"/>
        </w:rPr>
        <w:footnoteRef/>
      </w:r>
      <w:r w:rsidRPr="008803A2">
        <w:rPr>
          <w:rFonts w:ascii="Arial" w:hAnsi="Arial" w:cs="Arial"/>
          <w:sz w:val="18"/>
          <w:szCs w:val="18"/>
        </w:rPr>
        <w:t xml:space="preserve"> </w:t>
      </w:r>
      <w:r w:rsidRPr="008803A2">
        <w:rPr>
          <w:rFonts w:ascii="Arial" w:hAnsi="Arial" w:cs="Arial"/>
          <w:sz w:val="18"/>
          <w:szCs w:val="18"/>
          <w:lang w:val="es-ES"/>
        </w:rPr>
        <w:t>En delante Lineamientos de Clasificación y Desclasificación</w:t>
      </w:r>
    </w:p>
  </w:footnote>
  <w:footnote w:id="4">
    <w:p w:rsidR="00284D3F" w:rsidRDefault="00284D3F" w:rsidP="00786DD1">
      <w:pPr>
        <w:pStyle w:val="Textonotapie"/>
      </w:pPr>
      <w:r w:rsidRPr="008803A2">
        <w:rPr>
          <w:rStyle w:val="Refdenotaalpie"/>
          <w:rFonts w:ascii="Arial" w:hAnsi="Arial" w:cs="Arial"/>
          <w:sz w:val="18"/>
          <w:szCs w:val="18"/>
        </w:rPr>
        <w:footnoteRef/>
      </w:r>
      <w:r w:rsidRPr="008803A2">
        <w:rPr>
          <w:rFonts w:ascii="Arial" w:hAnsi="Arial" w:cs="Arial"/>
          <w:sz w:val="18"/>
          <w:szCs w:val="18"/>
        </w:rPr>
        <w:t xml:space="preserve"> En adelante Reglamento de Transparencia</w:t>
      </w:r>
    </w:p>
  </w:footnote>
  <w:footnote w:id="5">
    <w:p w:rsidR="00284D3F" w:rsidRPr="00394948" w:rsidRDefault="00284D3F" w:rsidP="00712B37">
      <w:pPr>
        <w:pStyle w:val="Textonotapie"/>
        <w:rPr>
          <w:rFonts w:ascii="Arial" w:hAnsi="Arial" w:cs="Arial"/>
          <w:sz w:val="18"/>
          <w:szCs w:val="18"/>
        </w:rPr>
      </w:pPr>
      <w:r w:rsidRPr="00394948">
        <w:rPr>
          <w:rStyle w:val="Refdenotaalpie"/>
          <w:rFonts w:ascii="Arial" w:hAnsi="Arial" w:cs="Arial"/>
          <w:sz w:val="18"/>
          <w:szCs w:val="18"/>
        </w:rPr>
        <w:footnoteRef/>
      </w:r>
      <w:r w:rsidRPr="00394948">
        <w:rPr>
          <w:rFonts w:ascii="Arial" w:hAnsi="Arial" w:cs="Arial"/>
          <w:sz w:val="18"/>
          <w:szCs w:val="18"/>
        </w:rPr>
        <w:t xml:space="preserve"> En adelante Constitución General</w:t>
      </w:r>
    </w:p>
  </w:footnote>
  <w:footnote w:id="6">
    <w:p w:rsidR="00284D3F" w:rsidRPr="00041E31" w:rsidRDefault="00284D3F" w:rsidP="00712B37">
      <w:pPr>
        <w:pStyle w:val="Textonotapie"/>
      </w:pPr>
      <w:r w:rsidRPr="00394948">
        <w:rPr>
          <w:rStyle w:val="Refdenotaalpie"/>
          <w:rFonts w:ascii="Arial" w:hAnsi="Arial" w:cs="Arial"/>
          <w:sz w:val="18"/>
          <w:szCs w:val="18"/>
        </w:rPr>
        <w:footnoteRef/>
      </w:r>
      <w:r w:rsidRPr="00394948">
        <w:rPr>
          <w:rFonts w:ascii="Arial" w:hAnsi="Arial" w:cs="Arial"/>
          <w:sz w:val="18"/>
          <w:szCs w:val="18"/>
        </w:rPr>
        <w:t xml:space="preserve"> En adelante Constitución Local</w:t>
      </w:r>
    </w:p>
  </w:footnote>
  <w:footnote w:id="7">
    <w:p w:rsidR="00284D3F" w:rsidRPr="00712B37" w:rsidRDefault="00284D3F" w:rsidP="00712B37">
      <w:pPr>
        <w:autoSpaceDE w:val="0"/>
        <w:autoSpaceDN w:val="0"/>
        <w:adjustRightInd w:val="0"/>
        <w:jc w:val="both"/>
        <w:rPr>
          <w:rFonts w:ascii="Arial" w:hAnsi="Arial" w:cs="Arial"/>
          <w:sz w:val="16"/>
          <w:szCs w:val="16"/>
        </w:rPr>
      </w:pPr>
      <w:r w:rsidRPr="00712B37">
        <w:rPr>
          <w:rStyle w:val="Refdenotaalpie"/>
          <w:rFonts w:ascii="Arial" w:hAnsi="Arial" w:cs="Arial"/>
          <w:sz w:val="16"/>
          <w:szCs w:val="16"/>
        </w:rPr>
        <w:footnoteRef/>
      </w:r>
      <w:r w:rsidRPr="00712B37">
        <w:rPr>
          <w:rFonts w:ascii="Arial" w:hAnsi="Arial" w:cs="Arial"/>
          <w:sz w:val="16"/>
          <w:szCs w:val="16"/>
          <w:lang w:eastAsia="es-MX"/>
        </w:rPr>
        <w:t xml:space="preserve">Se considera que una persona es </w:t>
      </w:r>
      <w:r w:rsidRPr="00712B37">
        <w:rPr>
          <w:rFonts w:ascii="Arial" w:hAnsi="Arial" w:cs="Arial"/>
          <w:i/>
          <w:sz w:val="16"/>
          <w:szCs w:val="16"/>
          <w:lang w:eastAsia="es-MX"/>
        </w:rPr>
        <w:t>identificada</w:t>
      </w:r>
      <w:r w:rsidRPr="00712B37">
        <w:rPr>
          <w:rFonts w:ascii="Arial" w:hAnsi="Arial" w:cs="Arial"/>
          <w:sz w:val="16"/>
          <w:szCs w:val="16"/>
          <w:lang w:eastAsia="es-MX"/>
        </w:rPr>
        <w:t xml:space="preserve"> cuando la información disponible indica directamente a quién pertenece, sin necesidad de realizar una averiguación posterior. Por su parte, una persona es </w:t>
      </w:r>
      <w:r w:rsidRPr="00712B37">
        <w:rPr>
          <w:rFonts w:ascii="Arial" w:hAnsi="Arial" w:cs="Arial"/>
          <w:i/>
          <w:sz w:val="16"/>
          <w:szCs w:val="16"/>
          <w:lang w:eastAsia="es-MX"/>
        </w:rPr>
        <w:t>identificable</w:t>
      </w:r>
      <w:r w:rsidRPr="00712B37">
        <w:rPr>
          <w:rFonts w:ascii="Arial" w:hAnsi="Arial" w:cs="Arial"/>
          <w:sz w:val="16"/>
          <w:szCs w:val="16"/>
          <w:lang w:eastAsia="es-MX"/>
        </w:rPr>
        <w:t>, cuando su identidad  pueda determinarse, directa o indirectamente, mediante cualquier información.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4D3F" w:rsidRDefault="00633F23" w:rsidP="005C1792">
    <w:pPr>
      <w:pStyle w:val="Encabezado"/>
      <w:jc w:val="right"/>
      <w:rPr>
        <w:rFonts w:ascii="Arial" w:hAnsi="Arial" w:cs="Arial"/>
        <w:b/>
        <w:i/>
        <w:sz w:val="10"/>
      </w:rPr>
    </w:pPr>
    <w:r>
      <w:rPr>
        <w:noProof/>
        <w:highlight w:val="lightGray"/>
        <w:lang w:eastAsia="es-MX"/>
      </w:rPr>
      <w:drawing>
        <wp:anchor distT="0" distB="0" distL="114300" distR="114300" simplePos="0" relativeHeight="251659264" behindDoc="0" locked="0" layoutInCell="1" allowOverlap="1">
          <wp:simplePos x="0" y="0"/>
          <wp:positionH relativeFrom="column">
            <wp:posOffset>136799</wp:posOffset>
          </wp:positionH>
          <wp:positionV relativeFrom="paragraph">
            <wp:posOffset>-246349</wp:posOffset>
          </wp:positionV>
          <wp:extent cx="1528549" cy="1140132"/>
          <wp:effectExtent l="0" t="0" r="0" b="3175"/>
          <wp:wrapNone/>
          <wp:docPr id="1" name="Imagen 1" descr="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s"/>
                  <pic:cNvPicPr>
                    <a:picLocks noChangeAspect="1" noChangeArrowheads="1"/>
                  </pic:cNvPicPr>
                </pic:nvPicPr>
                <pic:blipFill rotWithShape="1">
                  <a:blip r:embed="rId1">
                    <a:extLst>
                      <a:ext uri="{28A0092B-C50C-407E-A947-70E740481C1C}">
                        <a14:useLocalDpi xmlns:a14="http://schemas.microsoft.com/office/drawing/2010/main" val="0"/>
                      </a:ext>
                    </a:extLst>
                  </a:blip>
                  <a:srcRect r="45175"/>
                  <a:stretch/>
                </pic:blipFill>
                <pic:spPr bwMode="auto">
                  <a:xfrm>
                    <a:off x="0" y="0"/>
                    <a:ext cx="1528549" cy="114013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284D3F" w:rsidRPr="00916BB4" w:rsidRDefault="00284D3F" w:rsidP="005C1792">
    <w:pPr>
      <w:pStyle w:val="Encabezado"/>
      <w:jc w:val="right"/>
      <w:rPr>
        <w:rFonts w:ascii="Arial" w:hAnsi="Arial" w:cs="Arial"/>
        <w:b/>
        <w:i/>
        <w:sz w:val="10"/>
      </w:rPr>
    </w:pPr>
  </w:p>
  <w:tbl>
    <w:tblPr>
      <w:tblStyle w:val="Tablaconcuadrcula"/>
      <w:tblW w:w="0" w:type="auto"/>
      <w:tblInd w:w="5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6"/>
    </w:tblGrid>
    <w:tr w:rsidR="00284D3F" w:rsidTr="00726055">
      <w:trPr>
        <w:trHeight w:val="408"/>
      </w:trPr>
      <w:tc>
        <w:tcPr>
          <w:tcW w:w="4255" w:type="dxa"/>
          <w:shd w:val="clear" w:color="auto" w:fill="385623" w:themeFill="accent6" w:themeFillShade="80"/>
          <w:vAlign w:val="center"/>
        </w:tcPr>
        <w:p w:rsidR="00284D3F" w:rsidRPr="00514897" w:rsidRDefault="00284D3F" w:rsidP="0059145B">
          <w:pPr>
            <w:pStyle w:val="Encabezado"/>
            <w:jc w:val="center"/>
            <w:rPr>
              <w:rFonts w:ascii="Arial" w:hAnsi="Arial" w:cs="Arial"/>
              <w:b/>
              <w:sz w:val="28"/>
              <w:szCs w:val="28"/>
            </w:rPr>
          </w:pPr>
          <w:r w:rsidRPr="00514897">
            <w:rPr>
              <w:rFonts w:ascii="Arial" w:hAnsi="Arial" w:cs="Arial"/>
              <w:b/>
              <w:i/>
              <w:color w:val="FFFFFF" w:themeColor="background1"/>
              <w:sz w:val="28"/>
              <w:szCs w:val="28"/>
            </w:rPr>
            <w:t>Comité de Transparencia</w:t>
          </w:r>
        </w:p>
      </w:tc>
    </w:tr>
    <w:tr w:rsidR="00284D3F" w:rsidTr="00726055">
      <w:trPr>
        <w:trHeight w:val="128"/>
      </w:trPr>
      <w:tc>
        <w:tcPr>
          <w:tcW w:w="4255" w:type="dxa"/>
          <w:shd w:val="clear" w:color="auto" w:fill="FFFFFF" w:themeFill="background1"/>
          <w:vAlign w:val="center"/>
        </w:tcPr>
        <w:p w:rsidR="00284D3F" w:rsidRPr="0059145B" w:rsidRDefault="00284D3F" w:rsidP="0059145B">
          <w:pPr>
            <w:pStyle w:val="Encabezado"/>
            <w:rPr>
              <w:rFonts w:ascii="Arial" w:hAnsi="Arial" w:cs="Arial"/>
              <w:b/>
              <w:i/>
              <w:color w:val="FFFFFF" w:themeColor="background1"/>
              <w:sz w:val="6"/>
              <w:szCs w:val="24"/>
            </w:rPr>
          </w:pPr>
        </w:p>
      </w:tc>
    </w:tr>
    <w:tr w:rsidR="00284D3F" w:rsidTr="00726055">
      <w:trPr>
        <w:trHeight w:val="408"/>
      </w:trPr>
      <w:tc>
        <w:tcPr>
          <w:tcW w:w="4255" w:type="dxa"/>
          <w:shd w:val="clear" w:color="auto" w:fill="FFFFFF" w:themeFill="background1"/>
          <w:vAlign w:val="center"/>
        </w:tcPr>
        <w:p w:rsidR="00284D3F" w:rsidRPr="0059145B" w:rsidRDefault="00284D3F" w:rsidP="0059145B">
          <w:pPr>
            <w:pStyle w:val="Encabezado"/>
            <w:rPr>
              <w:rFonts w:ascii="Arial" w:hAnsi="Arial" w:cs="Arial"/>
              <w:b/>
              <w:sz w:val="2"/>
              <w:szCs w:val="16"/>
            </w:rPr>
          </w:pPr>
        </w:p>
        <w:p w:rsidR="00284D3F" w:rsidRPr="00514897" w:rsidRDefault="00A04D73" w:rsidP="007B1ABF">
          <w:pPr>
            <w:pStyle w:val="Encabezado"/>
            <w:jc w:val="both"/>
            <w:rPr>
              <w:rFonts w:ascii="Arial" w:hAnsi="Arial" w:cs="Arial"/>
              <w:b/>
              <w:i/>
              <w:color w:val="FFFFFF" w:themeColor="background1"/>
              <w:sz w:val="20"/>
              <w:szCs w:val="20"/>
            </w:rPr>
          </w:pPr>
          <w:r>
            <w:rPr>
              <w:rFonts w:ascii="Arial" w:hAnsi="Arial" w:cs="Arial"/>
              <w:b/>
              <w:sz w:val="20"/>
              <w:szCs w:val="20"/>
            </w:rPr>
            <w:t>RCT/IEEZ-04</w:t>
          </w:r>
          <w:r w:rsidR="007B1ABF">
            <w:rPr>
              <w:rFonts w:ascii="Arial" w:hAnsi="Arial" w:cs="Arial"/>
              <w:b/>
              <w:sz w:val="20"/>
              <w:szCs w:val="20"/>
            </w:rPr>
            <w:t>-2025</w:t>
          </w:r>
          <w:r w:rsidR="00284D3F" w:rsidRPr="00514897">
            <w:rPr>
              <w:rFonts w:ascii="Arial" w:hAnsi="Arial" w:cs="Arial"/>
              <w:b/>
              <w:sz w:val="20"/>
              <w:szCs w:val="20"/>
            </w:rPr>
            <w:t xml:space="preserve">: </w:t>
          </w:r>
          <w:r w:rsidR="00284D3F" w:rsidRPr="00514897">
            <w:rPr>
              <w:rFonts w:ascii="Arial" w:hAnsi="Arial" w:cs="Arial"/>
              <w:sz w:val="20"/>
              <w:szCs w:val="20"/>
            </w:rPr>
            <w:t>Índice de Expediente</w:t>
          </w:r>
          <w:r w:rsidR="00284D3F">
            <w:rPr>
              <w:rFonts w:ascii="Arial" w:hAnsi="Arial" w:cs="Arial"/>
              <w:sz w:val="20"/>
              <w:szCs w:val="20"/>
            </w:rPr>
            <w:t xml:space="preserve">s Clasificados como Reservados </w:t>
          </w:r>
          <w:r w:rsidR="007B1ABF">
            <w:rPr>
              <w:rFonts w:ascii="Arial" w:hAnsi="Arial" w:cs="Arial"/>
              <w:sz w:val="20"/>
              <w:szCs w:val="20"/>
            </w:rPr>
            <w:t>2</w:t>
          </w:r>
          <w:r w:rsidR="007B1ABF" w:rsidRPr="007B1ABF">
            <w:rPr>
              <w:rFonts w:ascii="Arial" w:hAnsi="Arial" w:cs="Arial"/>
              <w:sz w:val="20"/>
              <w:szCs w:val="20"/>
              <w:vertAlign w:val="superscript"/>
            </w:rPr>
            <w:t>do</w:t>
          </w:r>
          <w:r w:rsidR="00284D3F" w:rsidRPr="00514897">
            <w:rPr>
              <w:rFonts w:ascii="Arial" w:hAnsi="Arial" w:cs="Arial"/>
              <w:sz w:val="20"/>
              <w:szCs w:val="20"/>
              <w:vertAlign w:val="superscript"/>
            </w:rPr>
            <w:t xml:space="preserve"> </w:t>
          </w:r>
          <w:r w:rsidR="00284D3F" w:rsidRPr="00514897">
            <w:rPr>
              <w:rFonts w:ascii="Arial" w:hAnsi="Arial" w:cs="Arial"/>
              <w:sz w:val="20"/>
              <w:szCs w:val="20"/>
            </w:rPr>
            <w:t xml:space="preserve">Semestre de </w:t>
          </w:r>
          <w:r w:rsidR="00284D3F">
            <w:rPr>
              <w:rFonts w:ascii="Arial" w:hAnsi="Arial" w:cs="Arial"/>
              <w:sz w:val="20"/>
              <w:szCs w:val="20"/>
            </w:rPr>
            <w:t>2024.</w:t>
          </w:r>
        </w:p>
      </w:tc>
    </w:tr>
  </w:tbl>
  <w:p w:rsidR="00284D3F" w:rsidRPr="005C1792" w:rsidRDefault="00284D3F" w:rsidP="004635CD">
    <w:pPr>
      <w:pStyle w:val="Encabezado"/>
      <w:rPr>
        <w:rFonts w:ascii="Arial" w:hAnsi="Arial" w:cs="Arial"/>
        <w:b/>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0290C"/>
    <w:multiLevelType w:val="hybridMultilevel"/>
    <w:tmpl w:val="8320E00E"/>
    <w:lvl w:ilvl="0" w:tplc="33EA011E">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69F31EB"/>
    <w:multiLevelType w:val="hybridMultilevel"/>
    <w:tmpl w:val="E7706C3E"/>
    <w:lvl w:ilvl="0" w:tplc="01882E7E">
      <w:numFmt w:val="bullet"/>
      <w:lvlText w:val="-"/>
      <w:lvlJc w:val="left"/>
      <w:pPr>
        <w:ind w:left="644" w:hanging="360"/>
      </w:pPr>
      <w:rPr>
        <w:rFonts w:ascii="Arial" w:eastAsia="Calibri" w:hAnsi="Arial" w:cs="Arial" w:hint="default"/>
      </w:rPr>
    </w:lvl>
    <w:lvl w:ilvl="1" w:tplc="080A0003" w:tentative="1">
      <w:start w:val="1"/>
      <w:numFmt w:val="bullet"/>
      <w:lvlText w:val="o"/>
      <w:lvlJc w:val="left"/>
      <w:pPr>
        <w:ind w:left="1647" w:hanging="360"/>
      </w:pPr>
      <w:rPr>
        <w:rFonts w:ascii="Courier New" w:hAnsi="Courier New" w:cs="Courier New" w:hint="default"/>
      </w:rPr>
    </w:lvl>
    <w:lvl w:ilvl="2" w:tplc="080A0005" w:tentative="1">
      <w:start w:val="1"/>
      <w:numFmt w:val="bullet"/>
      <w:lvlText w:val=""/>
      <w:lvlJc w:val="left"/>
      <w:pPr>
        <w:ind w:left="2367" w:hanging="360"/>
      </w:pPr>
      <w:rPr>
        <w:rFonts w:ascii="Wingdings" w:hAnsi="Wingdings" w:hint="default"/>
      </w:rPr>
    </w:lvl>
    <w:lvl w:ilvl="3" w:tplc="080A0001" w:tentative="1">
      <w:start w:val="1"/>
      <w:numFmt w:val="bullet"/>
      <w:lvlText w:val=""/>
      <w:lvlJc w:val="left"/>
      <w:pPr>
        <w:ind w:left="3087" w:hanging="360"/>
      </w:pPr>
      <w:rPr>
        <w:rFonts w:ascii="Symbol" w:hAnsi="Symbol" w:hint="default"/>
      </w:rPr>
    </w:lvl>
    <w:lvl w:ilvl="4" w:tplc="080A0003" w:tentative="1">
      <w:start w:val="1"/>
      <w:numFmt w:val="bullet"/>
      <w:lvlText w:val="o"/>
      <w:lvlJc w:val="left"/>
      <w:pPr>
        <w:ind w:left="3807" w:hanging="360"/>
      </w:pPr>
      <w:rPr>
        <w:rFonts w:ascii="Courier New" w:hAnsi="Courier New" w:cs="Courier New" w:hint="default"/>
      </w:rPr>
    </w:lvl>
    <w:lvl w:ilvl="5" w:tplc="080A0005" w:tentative="1">
      <w:start w:val="1"/>
      <w:numFmt w:val="bullet"/>
      <w:lvlText w:val=""/>
      <w:lvlJc w:val="left"/>
      <w:pPr>
        <w:ind w:left="4527" w:hanging="360"/>
      </w:pPr>
      <w:rPr>
        <w:rFonts w:ascii="Wingdings" w:hAnsi="Wingdings" w:hint="default"/>
      </w:rPr>
    </w:lvl>
    <w:lvl w:ilvl="6" w:tplc="080A0001" w:tentative="1">
      <w:start w:val="1"/>
      <w:numFmt w:val="bullet"/>
      <w:lvlText w:val=""/>
      <w:lvlJc w:val="left"/>
      <w:pPr>
        <w:ind w:left="5247" w:hanging="360"/>
      </w:pPr>
      <w:rPr>
        <w:rFonts w:ascii="Symbol" w:hAnsi="Symbol" w:hint="default"/>
      </w:rPr>
    </w:lvl>
    <w:lvl w:ilvl="7" w:tplc="080A0003" w:tentative="1">
      <w:start w:val="1"/>
      <w:numFmt w:val="bullet"/>
      <w:lvlText w:val="o"/>
      <w:lvlJc w:val="left"/>
      <w:pPr>
        <w:ind w:left="5967" w:hanging="360"/>
      </w:pPr>
      <w:rPr>
        <w:rFonts w:ascii="Courier New" w:hAnsi="Courier New" w:cs="Courier New" w:hint="default"/>
      </w:rPr>
    </w:lvl>
    <w:lvl w:ilvl="8" w:tplc="080A0005" w:tentative="1">
      <w:start w:val="1"/>
      <w:numFmt w:val="bullet"/>
      <w:lvlText w:val=""/>
      <w:lvlJc w:val="left"/>
      <w:pPr>
        <w:ind w:left="6687" w:hanging="360"/>
      </w:pPr>
      <w:rPr>
        <w:rFonts w:ascii="Wingdings" w:hAnsi="Wingdings" w:hint="default"/>
      </w:rPr>
    </w:lvl>
  </w:abstractNum>
  <w:abstractNum w:abstractNumId="2" w15:restartNumberingAfterBreak="0">
    <w:nsid w:val="09A366FA"/>
    <w:multiLevelType w:val="hybridMultilevel"/>
    <w:tmpl w:val="D7CAE0C2"/>
    <w:lvl w:ilvl="0" w:tplc="3664145C">
      <w:start w:val="1"/>
      <w:numFmt w:val="lowerLetter"/>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DD840B3"/>
    <w:multiLevelType w:val="hybridMultilevel"/>
    <w:tmpl w:val="43186C70"/>
    <w:lvl w:ilvl="0" w:tplc="E3C6E0C4">
      <w:start w:val="2"/>
      <w:numFmt w:val="bullet"/>
      <w:lvlText w:val="-"/>
      <w:lvlJc w:val="left"/>
      <w:pPr>
        <w:ind w:left="1353" w:hanging="360"/>
      </w:pPr>
      <w:rPr>
        <w:rFonts w:ascii="Arial" w:eastAsia="Calibri" w:hAnsi="Arial" w:cs="Arial" w:hint="default"/>
      </w:rPr>
    </w:lvl>
    <w:lvl w:ilvl="1" w:tplc="080A0003" w:tentative="1">
      <w:start w:val="1"/>
      <w:numFmt w:val="bullet"/>
      <w:lvlText w:val="o"/>
      <w:lvlJc w:val="left"/>
      <w:pPr>
        <w:ind w:left="2073" w:hanging="360"/>
      </w:pPr>
      <w:rPr>
        <w:rFonts w:ascii="Courier New" w:hAnsi="Courier New" w:cs="Courier New" w:hint="default"/>
      </w:rPr>
    </w:lvl>
    <w:lvl w:ilvl="2" w:tplc="080A0005" w:tentative="1">
      <w:start w:val="1"/>
      <w:numFmt w:val="bullet"/>
      <w:lvlText w:val=""/>
      <w:lvlJc w:val="left"/>
      <w:pPr>
        <w:ind w:left="2793" w:hanging="360"/>
      </w:pPr>
      <w:rPr>
        <w:rFonts w:ascii="Wingdings" w:hAnsi="Wingdings" w:hint="default"/>
      </w:rPr>
    </w:lvl>
    <w:lvl w:ilvl="3" w:tplc="080A0001" w:tentative="1">
      <w:start w:val="1"/>
      <w:numFmt w:val="bullet"/>
      <w:lvlText w:val=""/>
      <w:lvlJc w:val="left"/>
      <w:pPr>
        <w:ind w:left="3513" w:hanging="360"/>
      </w:pPr>
      <w:rPr>
        <w:rFonts w:ascii="Symbol" w:hAnsi="Symbol" w:hint="default"/>
      </w:rPr>
    </w:lvl>
    <w:lvl w:ilvl="4" w:tplc="080A0003" w:tentative="1">
      <w:start w:val="1"/>
      <w:numFmt w:val="bullet"/>
      <w:lvlText w:val="o"/>
      <w:lvlJc w:val="left"/>
      <w:pPr>
        <w:ind w:left="4233" w:hanging="360"/>
      </w:pPr>
      <w:rPr>
        <w:rFonts w:ascii="Courier New" w:hAnsi="Courier New" w:cs="Courier New" w:hint="default"/>
      </w:rPr>
    </w:lvl>
    <w:lvl w:ilvl="5" w:tplc="080A0005" w:tentative="1">
      <w:start w:val="1"/>
      <w:numFmt w:val="bullet"/>
      <w:lvlText w:val=""/>
      <w:lvlJc w:val="left"/>
      <w:pPr>
        <w:ind w:left="4953" w:hanging="360"/>
      </w:pPr>
      <w:rPr>
        <w:rFonts w:ascii="Wingdings" w:hAnsi="Wingdings" w:hint="default"/>
      </w:rPr>
    </w:lvl>
    <w:lvl w:ilvl="6" w:tplc="080A0001" w:tentative="1">
      <w:start w:val="1"/>
      <w:numFmt w:val="bullet"/>
      <w:lvlText w:val=""/>
      <w:lvlJc w:val="left"/>
      <w:pPr>
        <w:ind w:left="5673" w:hanging="360"/>
      </w:pPr>
      <w:rPr>
        <w:rFonts w:ascii="Symbol" w:hAnsi="Symbol" w:hint="default"/>
      </w:rPr>
    </w:lvl>
    <w:lvl w:ilvl="7" w:tplc="080A0003" w:tentative="1">
      <w:start w:val="1"/>
      <w:numFmt w:val="bullet"/>
      <w:lvlText w:val="o"/>
      <w:lvlJc w:val="left"/>
      <w:pPr>
        <w:ind w:left="6393" w:hanging="360"/>
      </w:pPr>
      <w:rPr>
        <w:rFonts w:ascii="Courier New" w:hAnsi="Courier New" w:cs="Courier New" w:hint="default"/>
      </w:rPr>
    </w:lvl>
    <w:lvl w:ilvl="8" w:tplc="080A0005" w:tentative="1">
      <w:start w:val="1"/>
      <w:numFmt w:val="bullet"/>
      <w:lvlText w:val=""/>
      <w:lvlJc w:val="left"/>
      <w:pPr>
        <w:ind w:left="7113" w:hanging="360"/>
      </w:pPr>
      <w:rPr>
        <w:rFonts w:ascii="Wingdings" w:hAnsi="Wingdings" w:hint="default"/>
      </w:rPr>
    </w:lvl>
  </w:abstractNum>
  <w:abstractNum w:abstractNumId="4" w15:restartNumberingAfterBreak="0">
    <w:nsid w:val="12EF12E8"/>
    <w:multiLevelType w:val="hybridMultilevel"/>
    <w:tmpl w:val="093ED6E2"/>
    <w:lvl w:ilvl="0" w:tplc="4548284E">
      <w:start w:val="1"/>
      <w:numFmt w:val="lowerLetter"/>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E6A6FE0"/>
    <w:multiLevelType w:val="hybridMultilevel"/>
    <w:tmpl w:val="BEBCA31E"/>
    <w:lvl w:ilvl="0" w:tplc="59523A5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EDD3E62"/>
    <w:multiLevelType w:val="hybridMultilevel"/>
    <w:tmpl w:val="8FDC80CA"/>
    <w:lvl w:ilvl="0" w:tplc="429EF19A">
      <w:start w:val="1"/>
      <w:numFmt w:val="lowerLetter"/>
      <w:lvlText w:val="%1)"/>
      <w:lvlJc w:val="left"/>
      <w:pPr>
        <w:ind w:left="1440" w:hanging="360"/>
      </w:pPr>
      <w:rPr>
        <w:b/>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7" w15:restartNumberingAfterBreak="0">
    <w:nsid w:val="27DA12F7"/>
    <w:multiLevelType w:val="hybridMultilevel"/>
    <w:tmpl w:val="78EA1C8E"/>
    <w:lvl w:ilvl="0" w:tplc="F25E8936">
      <w:start w:val="1"/>
      <w:numFmt w:val="decimal"/>
      <w:lvlText w:val="%1."/>
      <w:lvlJc w:val="left"/>
      <w:pPr>
        <w:ind w:left="720" w:hanging="360"/>
      </w:pPr>
      <w:rPr>
        <w:rFonts w:hint="default"/>
        <w:b/>
        <w:sz w:val="24"/>
        <w:szCs w:val="24"/>
      </w:rPr>
    </w:lvl>
    <w:lvl w:ilvl="1" w:tplc="0C0A0017">
      <w:start w:val="1"/>
      <w:numFmt w:val="lowerLetter"/>
      <w:lvlText w:val="%2)"/>
      <w:lvlJc w:val="left"/>
      <w:pPr>
        <w:ind w:left="1800" w:hanging="720"/>
      </w:pPr>
      <w:rPr>
        <w:rFonts w:hint="default"/>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B7261C3"/>
    <w:multiLevelType w:val="hybridMultilevel"/>
    <w:tmpl w:val="A608EEF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336722FA"/>
    <w:multiLevelType w:val="hybridMultilevel"/>
    <w:tmpl w:val="E37EE55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3AC60C2B"/>
    <w:multiLevelType w:val="hybridMultilevel"/>
    <w:tmpl w:val="8B248A2A"/>
    <w:lvl w:ilvl="0" w:tplc="FA20631C">
      <w:start w:val="1"/>
      <w:numFmt w:val="lowerLetter"/>
      <w:lvlText w:val="%1)"/>
      <w:lvlJc w:val="left"/>
      <w:pPr>
        <w:ind w:left="1080" w:hanging="360"/>
      </w:pPr>
      <w:rPr>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 w15:restartNumberingAfterBreak="0">
    <w:nsid w:val="3BF86641"/>
    <w:multiLevelType w:val="hybridMultilevel"/>
    <w:tmpl w:val="8320E00E"/>
    <w:lvl w:ilvl="0" w:tplc="33EA011E">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3D400CAF"/>
    <w:multiLevelType w:val="hybridMultilevel"/>
    <w:tmpl w:val="9F2852BA"/>
    <w:lvl w:ilvl="0" w:tplc="F25E8936">
      <w:start w:val="1"/>
      <w:numFmt w:val="decimal"/>
      <w:lvlText w:val="%1."/>
      <w:lvlJc w:val="left"/>
      <w:pPr>
        <w:ind w:left="720" w:hanging="360"/>
      </w:pPr>
      <w:rPr>
        <w:rFonts w:hint="default"/>
        <w:b/>
        <w:sz w:val="24"/>
        <w:szCs w:val="24"/>
      </w:rPr>
    </w:lvl>
    <w:lvl w:ilvl="1" w:tplc="0C0A0017">
      <w:start w:val="1"/>
      <w:numFmt w:val="lowerLetter"/>
      <w:lvlText w:val="%2)"/>
      <w:lvlJc w:val="left"/>
      <w:pPr>
        <w:ind w:left="1800" w:hanging="720"/>
      </w:pPr>
      <w:rPr>
        <w:rFonts w:hint="default"/>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EE86DCD"/>
    <w:multiLevelType w:val="hybridMultilevel"/>
    <w:tmpl w:val="C3680A56"/>
    <w:lvl w:ilvl="0" w:tplc="E126055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56AB2A54"/>
    <w:multiLevelType w:val="hybridMultilevel"/>
    <w:tmpl w:val="8FE6D746"/>
    <w:lvl w:ilvl="0" w:tplc="2F3EB0B2">
      <w:start w:val="1"/>
      <w:numFmt w:val="lowerLetter"/>
      <w:lvlText w:val="%1)"/>
      <w:lvlJc w:val="left"/>
      <w:pPr>
        <w:ind w:left="644" w:hanging="360"/>
      </w:pPr>
      <w:rPr>
        <w:rFonts w:hint="default"/>
        <w:b/>
      </w:rPr>
    </w:lvl>
    <w:lvl w:ilvl="1" w:tplc="080A0003" w:tentative="1">
      <w:start w:val="1"/>
      <w:numFmt w:val="bullet"/>
      <w:lvlText w:val="o"/>
      <w:lvlJc w:val="left"/>
      <w:pPr>
        <w:ind w:left="1647" w:hanging="360"/>
      </w:pPr>
      <w:rPr>
        <w:rFonts w:ascii="Courier New" w:hAnsi="Courier New" w:cs="Courier New" w:hint="default"/>
      </w:rPr>
    </w:lvl>
    <w:lvl w:ilvl="2" w:tplc="080A0005" w:tentative="1">
      <w:start w:val="1"/>
      <w:numFmt w:val="bullet"/>
      <w:lvlText w:val=""/>
      <w:lvlJc w:val="left"/>
      <w:pPr>
        <w:ind w:left="2367" w:hanging="360"/>
      </w:pPr>
      <w:rPr>
        <w:rFonts w:ascii="Wingdings" w:hAnsi="Wingdings" w:hint="default"/>
      </w:rPr>
    </w:lvl>
    <w:lvl w:ilvl="3" w:tplc="080A0001" w:tentative="1">
      <w:start w:val="1"/>
      <w:numFmt w:val="bullet"/>
      <w:lvlText w:val=""/>
      <w:lvlJc w:val="left"/>
      <w:pPr>
        <w:ind w:left="3087" w:hanging="360"/>
      </w:pPr>
      <w:rPr>
        <w:rFonts w:ascii="Symbol" w:hAnsi="Symbol" w:hint="default"/>
      </w:rPr>
    </w:lvl>
    <w:lvl w:ilvl="4" w:tplc="080A0003" w:tentative="1">
      <w:start w:val="1"/>
      <w:numFmt w:val="bullet"/>
      <w:lvlText w:val="o"/>
      <w:lvlJc w:val="left"/>
      <w:pPr>
        <w:ind w:left="3807" w:hanging="360"/>
      </w:pPr>
      <w:rPr>
        <w:rFonts w:ascii="Courier New" w:hAnsi="Courier New" w:cs="Courier New" w:hint="default"/>
      </w:rPr>
    </w:lvl>
    <w:lvl w:ilvl="5" w:tplc="080A0005" w:tentative="1">
      <w:start w:val="1"/>
      <w:numFmt w:val="bullet"/>
      <w:lvlText w:val=""/>
      <w:lvlJc w:val="left"/>
      <w:pPr>
        <w:ind w:left="4527" w:hanging="360"/>
      </w:pPr>
      <w:rPr>
        <w:rFonts w:ascii="Wingdings" w:hAnsi="Wingdings" w:hint="default"/>
      </w:rPr>
    </w:lvl>
    <w:lvl w:ilvl="6" w:tplc="080A0001" w:tentative="1">
      <w:start w:val="1"/>
      <w:numFmt w:val="bullet"/>
      <w:lvlText w:val=""/>
      <w:lvlJc w:val="left"/>
      <w:pPr>
        <w:ind w:left="5247" w:hanging="360"/>
      </w:pPr>
      <w:rPr>
        <w:rFonts w:ascii="Symbol" w:hAnsi="Symbol" w:hint="default"/>
      </w:rPr>
    </w:lvl>
    <w:lvl w:ilvl="7" w:tplc="080A0003" w:tentative="1">
      <w:start w:val="1"/>
      <w:numFmt w:val="bullet"/>
      <w:lvlText w:val="o"/>
      <w:lvlJc w:val="left"/>
      <w:pPr>
        <w:ind w:left="5967" w:hanging="360"/>
      </w:pPr>
      <w:rPr>
        <w:rFonts w:ascii="Courier New" w:hAnsi="Courier New" w:cs="Courier New" w:hint="default"/>
      </w:rPr>
    </w:lvl>
    <w:lvl w:ilvl="8" w:tplc="080A0005" w:tentative="1">
      <w:start w:val="1"/>
      <w:numFmt w:val="bullet"/>
      <w:lvlText w:val=""/>
      <w:lvlJc w:val="left"/>
      <w:pPr>
        <w:ind w:left="6687" w:hanging="360"/>
      </w:pPr>
      <w:rPr>
        <w:rFonts w:ascii="Wingdings" w:hAnsi="Wingdings" w:hint="default"/>
      </w:rPr>
    </w:lvl>
  </w:abstractNum>
  <w:abstractNum w:abstractNumId="15" w15:restartNumberingAfterBreak="0">
    <w:nsid w:val="57D30780"/>
    <w:multiLevelType w:val="hybridMultilevel"/>
    <w:tmpl w:val="8320E00E"/>
    <w:lvl w:ilvl="0" w:tplc="33EA011E">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594203B3"/>
    <w:multiLevelType w:val="hybridMultilevel"/>
    <w:tmpl w:val="6E94C1AC"/>
    <w:lvl w:ilvl="0" w:tplc="8F8A39C8">
      <w:start w:val="1"/>
      <w:numFmt w:val="lowerLetter"/>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5B550397"/>
    <w:multiLevelType w:val="hybridMultilevel"/>
    <w:tmpl w:val="C9E05540"/>
    <w:lvl w:ilvl="0" w:tplc="89782242">
      <w:start w:val="1"/>
      <w:numFmt w:val="decimal"/>
      <w:lvlText w:val="%1."/>
      <w:lvlJc w:val="left"/>
      <w:pPr>
        <w:ind w:left="644"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5D6702DE"/>
    <w:multiLevelType w:val="hybridMultilevel"/>
    <w:tmpl w:val="B6380716"/>
    <w:lvl w:ilvl="0" w:tplc="467458FC">
      <w:start w:val="1"/>
      <w:numFmt w:val="lowerLetter"/>
      <w:lvlText w:val="%1)"/>
      <w:lvlJc w:val="left"/>
      <w:pPr>
        <w:ind w:left="1440" w:hanging="72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9" w15:restartNumberingAfterBreak="0">
    <w:nsid w:val="6BA90033"/>
    <w:multiLevelType w:val="hybridMultilevel"/>
    <w:tmpl w:val="2C648276"/>
    <w:lvl w:ilvl="0" w:tplc="2F3EB0B2">
      <w:start w:val="1"/>
      <w:numFmt w:val="lowerLetter"/>
      <w:lvlText w:val="%1)"/>
      <w:lvlJc w:val="left"/>
      <w:pPr>
        <w:ind w:left="1430" w:hanging="72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num w:numId="1">
    <w:abstractNumId w:val="17"/>
  </w:num>
  <w:num w:numId="2">
    <w:abstractNumId w:val="14"/>
  </w:num>
  <w:num w:numId="3">
    <w:abstractNumId w:val="4"/>
  </w:num>
  <w:num w:numId="4">
    <w:abstractNumId w:val="7"/>
  </w:num>
  <w:num w:numId="5">
    <w:abstractNumId w:val="1"/>
  </w:num>
  <w:num w:numId="6">
    <w:abstractNumId w:val="9"/>
  </w:num>
  <w:num w:numId="7">
    <w:abstractNumId w:val="0"/>
  </w:num>
  <w:num w:numId="8">
    <w:abstractNumId w:val="18"/>
  </w:num>
  <w:num w:numId="9">
    <w:abstractNumId w:val="12"/>
  </w:num>
  <w:num w:numId="10">
    <w:abstractNumId w:val="16"/>
  </w:num>
  <w:num w:numId="11">
    <w:abstractNumId w:val="11"/>
  </w:num>
  <w:num w:numId="12">
    <w:abstractNumId w:val="6"/>
  </w:num>
  <w:num w:numId="13">
    <w:abstractNumId w:val="19"/>
  </w:num>
  <w:num w:numId="14">
    <w:abstractNumId w:val="10"/>
  </w:num>
  <w:num w:numId="15">
    <w:abstractNumId w:val="8"/>
  </w:num>
  <w:num w:numId="16">
    <w:abstractNumId w:val="2"/>
  </w:num>
  <w:num w:numId="17">
    <w:abstractNumId w:val="5"/>
  </w:num>
  <w:num w:numId="18">
    <w:abstractNumId w:val="13"/>
  </w:num>
  <w:num w:numId="19">
    <w:abstractNumId w:val="15"/>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67AD"/>
    <w:rsid w:val="00015128"/>
    <w:rsid w:val="00022783"/>
    <w:rsid w:val="00037B54"/>
    <w:rsid w:val="00053AD2"/>
    <w:rsid w:val="000545B2"/>
    <w:rsid w:val="00054AAD"/>
    <w:rsid w:val="0006571B"/>
    <w:rsid w:val="00087067"/>
    <w:rsid w:val="0009025C"/>
    <w:rsid w:val="00090885"/>
    <w:rsid w:val="00097475"/>
    <w:rsid w:val="000A5582"/>
    <w:rsid w:val="000B1A07"/>
    <w:rsid w:val="000C5476"/>
    <w:rsid w:val="000D7066"/>
    <w:rsid w:val="000F37B6"/>
    <w:rsid w:val="0010241D"/>
    <w:rsid w:val="00102574"/>
    <w:rsid w:val="001047DC"/>
    <w:rsid w:val="001119CE"/>
    <w:rsid w:val="00123004"/>
    <w:rsid w:val="00162C65"/>
    <w:rsid w:val="0016528A"/>
    <w:rsid w:val="00165B3C"/>
    <w:rsid w:val="001679B4"/>
    <w:rsid w:val="00167DFB"/>
    <w:rsid w:val="0017488F"/>
    <w:rsid w:val="00176395"/>
    <w:rsid w:val="001840C8"/>
    <w:rsid w:val="001846E5"/>
    <w:rsid w:val="0019064F"/>
    <w:rsid w:val="00190EF4"/>
    <w:rsid w:val="001917D7"/>
    <w:rsid w:val="001D34AA"/>
    <w:rsid w:val="001E0958"/>
    <w:rsid w:val="001E17DE"/>
    <w:rsid w:val="001F2ED6"/>
    <w:rsid w:val="00200003"/>
    <w:rsid w:val="00202FDC"/>
    <w:rsid w:val="00203008"/>
    <w:rsid w:val="00205345"/>
    <w:rsid w:val="002107B2"/>
    <w:rsid w:val="00223C58"/>
    <w:rsid w:val="00225244"/>
    <w:rsid w:val="00225C02"/>
    <w:rsid w:val="00230C8F"/>
    <w:rsid w:val="002323B8"/>
    <w:rsid w:val="00236260"/>
    <w:rsid w:val="00236C8C"/>
    <w:rsid w:val="00244AE3"/>
    <w:rsid w:val="002467AD"/>
    <w:rsid w:val="00250F8B"/>
    <w:rsid w:val="00256EF3"/>
    <w:rsid w:val="002663CD"/>
    <w:rsid w:val="002804A8"/>
    <w:rsid w:val="00284D3F"/>
    <w:rsid w:val="00293CEF"/>
    <w:rsid w:val="00294509"/>
    <w:rsid w:val="002A046A"/>
    <w:rsid w:val="002A3552"/>
    <w:rsid w:val="002A5EAA"/>
    <w:rsid w:val="002A6423"/>
    <w:rsid w:val="002B0D0A"/>
    <w:rsid w:val="002C4623"/>
    <w:rsid w:val="002D55B2"/>
    <w:rsid w:val="002D597B"/>
    <w:rsid w:val="002F0C8C"/>
    <w:rsid w:val="002F1EC1"/>
    <w:rsid w:val="002F3D04"/>
    <w:rsid w:val="00315358"/>
    <w:rsid w:val="00315D8C"/>
    <w:rsid w:val="00327005"/>
    <w:rsid w:val="0033149B"/>
    <w:rsid w:val="00344171"/>
    <w:rsid w:val="00347E5C"/>
    <w:rsid w:val="00354504"/>
    <w:rsid w:val="00362946"/>
    <w:rsid w:val="00380E5B"/>
    <w:rsid w:val="00387EA2"/>
    <w:rsid w:val="003907A9"/>
    <w:rsid w:val="0039094D"/>
    <w:rsid w:val="00391FF7"/>
    <w:rsid w:val="00394948"/>
    <w:rsid w:val="003A1287"/>
    <w:rsid w:val="003A7706"/>
    <w:rsid w:val="003B20F0"/>
    <w:rsid w:val="003B75A2"/>
    <w:rsid w:val="003B7EB6"/>
    <w:rsid w:val="003C642E"/>
    <w:rsid w:val="003C7FA2"/>
    <w:rsid w:val="003D09EF"/>
    <w:rsid w:val="003D532B"/>
    <w:rsid w:val="003D60F7"/>
    <w:rsid w:val="003E2A9D"/>
    <w:rsid w:val="003E6275"/>
    <w:rsid w:val="003F3C04"/>
    <w:rsid w:val="003F5F8B"/>
    <w:rsid w:val="0041499A"/>
    <w:rsid w:val="0042127C"/>
    <w:rsid w:val="00422CF9"/>
    <w:rsid w:val="00423D94"/>
    <w:rsid w:val="00431B66"/>
    <w:rsid w:val="00432DAD"/>
    <w:rsid w:val="004341FA"/>
    <w:rsid w:val="00434A1E"/>
    <w:rsid w:val="004463F3"/>
    <w:rsid w:val="00446F5A"/>
    <w:rsid w:val="00457376"/>
    <w:rsid w:val="004635CD"/>
    <w:rsid w:val="004665F5"/>
    <w:rsid w:val="00482A70"/>
    <w:rsid w:val="004900FC"/>
    <w:rsid w:val="004922EA"/>
    <w:rsid w:val="004A4C2C"/>
    <w:rsid w:val="004B62D4"/>
    <w:rsid w:val="004C02E1"/>
    <w:rsid w:val="004C0DE6"/>
    <w:rsid w:val="004C5D1F"/>
    <w:rsid w:val="004D3EB9"/>
    <w:rsid w:val="004E287A"/>
    <w:rsid w:val="004E34FF"/>
    <w:rsid w:val="004E527E"/>
    <w:rsid w:val="004E5DF9"/>
    <w:rsid w:val="004F21CA"/>
    <w:rsid w:val="00514897"/>
    <w:rsid w:val="00520978"/>
    <w:rsid w:val="00527D89"/>
    <w:rsid w:val="005305A9"/>
    <w:rsid w:val="0053208B"/>
    <w:rsid w:val="005411DA"/>
    <w:rsid w:val="00543BBB"/>
    <w:rsid w:val="00546E71"/>
    <w:rsid w:val="0054797D"/>
    <w:rsid w:val="00557804"/>
    <w:rsid w:val="00563B03"/>
    <w:rsid w:val="00563C0F"/>
    <w:rsid w:val="005733AB"/>
    <w:rsid w:val="00583965"/>
    <w:rsid w:val="005853C9"/>
    <w:rsid w:val="00585E32"/>
    <w:rsid w:val="0059145B"/>
    <w:rsid w:val="00596977"/>
    <w:rsid w:val="005A26CB"/>
    <w:rsid w:val="005B5DC1"/>
    <w:rsid w:val="005B6EE7"/>
    <w:rsid w:val="005C1792"/>
    <w:rsid w:val="005F7EC6"/>
    <w:rsid w:val="00603000"/>
    <w:rsid w:val="00607253"/>
    <w:rsid w:val="0061640F"/>
    <w:rsid w:val="00624129"/>
    <w:rsid w:val="00633F23"/>
    <w:rsid w:val="006344A5"/>
    <w:rsid w:val="00647C53"/>
    <w:rsid w:val="00652E49"/>
    <w:rsid w:val="00660A40"/>
    <w:rsid w:val="00660C52"/>
    <w:rsid w:val="00662273"/>
    <w:rsid w:val="0066676A"/>
    <w:rsid w:val="00674935"/>
    <w:rsid w:val="0068140E"/>
    <w:rsid w:val="00683628"/>
    <w:rsid w:val="006A3D63"/>
    <w:rsid w:val="006B7E27"/>
    <w:rsid w:val="006C2229"/>
    <w:rsid w:val="006C3B13"/>
    <w:rsid w:val="006C5841"/>
    <w:rsid w:val="006E7804"/>
    <w:rsid w:val="0070555D"/>
    <w:rsid w:val="00712B37"/>
    <w:rsid w:val="00717768"/>
    <w:rsid w:val="00721B5A"/>
    <w:rsid w:val="00726055"/>
    <w:rsid w:val="00733C7D"/>
    <w:rsid w:val="00741333"/>
    <w:rsid w:val="0075040D"/>
    <w:rsid w:val="00764DB8"/>
    <w:rsid w:val="00786DD1"/>
    <w:rsid w:val="00790206"/>
    <w:rsid w:val="007A14F6"/>
    <w:rsid w:val="007A7686"/>
    <w:rsid w:val="007B1ABF"/>
    <w:rsid w:val="007B40FD"/>
    <w:rsid w:val="007B45DD"/>
    <w:rsid w:val="007C08C1"/>
    <w:rsid w:val="007D6BF4"/>
    <w:rsid w:val="007E142B"/>
    <w:rsid w:val="007E4D0C"/>
    <w:rsid w:val="007F782B"/>
    <w:rsid w:val="00806594"/>
    <w:rsid w:val="00822248"/>
    <w:rsid w:val="008273CC"/>
    <w:rsid w:val="00831FE4"/>
    <w:rsid w:val="00833513"/>
    <w:rsid w:val="00834CC7"/>
    <w:rsid w:val="00836E46"/>
    <w:rsid w:val="00842C0E"/>
    <w:rsid w:val="008500A0"/>
    <w:rsid w:val="00870D0B"/>
    <w:rsid w:val="00876E5A"/>
    <w:rsid w:val="008803A2"/>
    <w:rsid w:val="00883BBF"/>
    <w:rsid w:val="0088736F"/>
    <w:rsid w:val="00892598"/>
    <w:rsid w:val="008A34F0"/>
    <w:rsid w:val="008A7D71"/>
    <w:rsid w:val="008B1519"/>
    <w:rsid w:val="008E0D90"/>
    <w:rsid w:val="008E5DB3"/>
    <w:rsid w:val="008E7990"/>
    <w:rsid w:val="008F4A60"/>
    <w:rsid w:val="008F5FB9"/>
    <w:rsid w:val="008F6B4E"/>
    <w:rsid w:val="00911C4A"/>
    <w:rsid w:val="00916BB4"/>
    <w:rsid w:val="00920959"/>
    <w:rsid w:val="0093468B"/>
    <w:rsid w:val="00940354"/>
    <w:rsid w:val="00940CCD"/>
    <w:rsid w:val="00943D4C"/>
    <w:rsid w:val="00945726"/>
    <w:rsid w:val="00952D49"/>
    <w:rsid w:val="00967A70"/>
    <w:rsid w:val="009760D2"/>
    <w:rsid w:val="00984B52"/>
    <w:rsid w:val="00990A0F"/>
    <w:rsid w:val="0099109A"/>
    <w:rsid w:val="00996C88"/>
    <w:rsid w:val="009A1B97"/>
    <w:rsid w:val="009B1F90"/>
    <w:rsid w:val="009C55C2"/>
    <w:rsid w:val="009D04DD"/>
    <w:rsid w:val="009D37EE"/>
    <w:rsid w:val="009D69C3"/>
    <w:rsid w:val="009F6FFD"/>
    <w:rsid w:val="00A04290"/>
    <w:rsid w:val="00A04D73"/>
    <w:rsid w:val="00A05B86"/>
    <w:rsid w:val="00A15399"/>
    <w:rsid w:val="00A174D1"/>
    <w:rsid w:val="00A21AF6"/>
    <w:rsid w:val="00A26A54"/>
    <w:rsid w:val="00A30905"/>
    <w:rsid w:val="00A3220C"/>
    <w:rsid w:val="00A56700"/>
    <w:rsid w:val="00A63259"/>
    <w:rsid w:val="00A70D6C"/>
    <w:rsid w:val="00A80746"/>
    <w:rsid w:val="00A83660"/>
    <w:rsid w:val="00A911EC"/>
    <w:rsid w:val="00A92B73"/>
    <w:rsid w:val="00AA388F"/>
    <w:rsid w:val="00AA77F4"/>
    <w:rsid w:val="00AA78C4"/>
    <w:rsid w:val="00AB0799"/>
    <w:rsid w:val="00AC63BA"/>
    <w:rsid w:val="00AD61B5"/>
    <w:rsid w:val="00AE7384"/>
    <w:rsid w:val="00AF4CB7"/>
    <w:rsid w:val="00AF5955"/>
    <w:rsid w:val="00B135FF"/>
    <w:rsid w:val="00B16D3A"/>
    <w:rsid w:val="00B202B5"/>
    <w:rsid w:val="00B304E2"/>
    <w:rsid w:val="00B45CE4"/>
    <w:rsid w:val="00B500B2"/>
    <w:rsid w:val="00B50FA9"/>
    <w:rsid w:val="00B61A34"/>
    <w:rsid w:val="00B668EF"/>
    <w:rsid w:val="00B970D3"/>
    <w:rsid w:val="00BA46A1"/>
    <w:rsid w:val="00BA7839"/>
    <w:rsid w:val="00BC1528"/>
    <w:rsid w:val="00BF2AAD"/>
    <w:rsid w:val="00BF37D5"/>
    <w:rsid w:val="00C01076"/>
    <w:rsid w:val="00C03913"/>
    <w:rsid w:val="00C2064A"/>
    <w:rsid w:val="00C440AF"/>
    <w:rsid w:val="00C46908"/>
    <w:rsid w:val="00C51CA3"/>
    <w:rsid w:val="00C60E33"/>
    <w:rsid w:val="00C91EED"/>
    <w:rsid w:val="00C92A05"/>
    <w:rsid w:val="00CA3C4F"/>
    <w:rsid w:val="00CA6ED3"/>
    <w:rsid w:val="00CB002B"/>
    <w:rsid w:val="00CC1250"/>
    <w:rsid w:val="00CD0B5A"/>
    <w:rsid w:val="00CD1CED"/>
    <w:rsid w:val="00CD3658"/>
    <w:rsid w:val="00CF5FDA"/>
    <w:rsid w:val="00D130E3"/>
    <w:rsid w:val="00D252B6"/>
    <w:rsid w:val="00D320A5"/>
    <w:rsid w:val="00D3572D"/>
    <w:rsid w:val="00D46141"/>
    <w:rsid w:val="00D47034"/>
    <w:rsid w:val="00D50241"/>
    <w:rsid w:val="00D6714D"/>
    <w:rsid w:val="00D73D85"/>
    <w:rsid w:val="00D75EF3"/>
    <w:rsid w:val="00D8499E"/>
    <w:rsid w:val="00D849B4"/>
    <w:rsid w:val="00D85601"/>
    <w:rsid w:val="00D8652E"/>
    <w:rsid w:val="00DA4FAB"/>
    <w:rsid w:val="00DB2CC5"/>
    <w:rsid w:val="00DB7076"/>
    <w:rsid w:val="00DD1B85"/>
    <w:rsid w:val="00DF1C10"/>
    <w:rsid w:val="00DF3D37"/>
    <w:rsid w:val="00E10E3B"/>
    <w:rsid w:val="00E1323A"/>
    <w:rsid w:val="00E14B02"/>
    <w:rsid w:val="00E151BB"/>
    <w:rsid w:val="00E26A7C"/>
    <w:rsid w:val="00E26DF4"/>
    <w:rsid w:val="00E27D18"/>
    <w:rsid w:val="00E32771"/>
    <w:rsid w:val="00E33D5F"/>
    <w:rsid w:val="00E36A3B"/>
    <w:rsid w:val="00E40EB2"/>
    <w:rsid w:val="00E47B58"/>
    <w:rsid w:val="00E5189D"/>
    <w:rsid w:val="00E5244C"/>
    <w:rsid w:val="00E60457"/>
    <w:rsid w:val="00E7667E"/>
    <w:rsid w:val="00E774CB"/>
    <w:rsid w:val="00E8300B"/>
    <w:rsid w:val="00E91732"/>
    <w:rsid w:val="00E957D8"/>
    <w:rsid w:val="00EB3B07"/>
    <w:rsid w:val="00EB3CD7"/>
    <w:rsid w:val="00ED3898"/>
    <w:rsid w:val="00ED4EB8"/>
    <w:rsid w:val="00ED52D0"/>
    <w:rsid w:val="00EE09A3"/>
    <w:rsid w:val="00EF2868"/>
    <w:rsid w:val="00EF34C5"/>
    <w:rsid w:val="00F01AB7"/>
    <w:rsid w:val="00F1320E"/>
    <w:rsid w:val="00F16C26"/>
    <w:rsid w:val="00F27A68"/>
    <w:rsid w:val="00F34C03"/>
    <w:rsid w:val="00F47A74"/>
    <w:rsid w:val="00F53E8A"/>
    <w:rsid w:val="00F5446B"/>
    <w:rsid w:val="00F765D6"/>
    <w:rsid w:val="00F93A80"/>
    <w:rsid w:val="00FA3604"/>
    <w:rsid w:val="00FA5CD9"/>
    <w:rsid w:val="00FA65DD"/>
    <w:rsid w:val="00FB1525"/>
    <w:rsid w:val="00FB3998"/>
    <w:rsid w:val="00FB40AD"/>
    <w:rsid w:val="00FC203F"/>
    <w:rsid w:val="00FC4DE1"/>
    <w:rsid w:val="00FE4B0A"/>
    <w:rsid w:val="00FE7BF6"/>
    <w:rsid w:val="00FF24A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AE892F3"/>
  <w15:docId w15:val="{4D4C34E9-F235-41A4-851A-7DAB3DFC9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07A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467A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467AD"/>
  </w:style>
  <w:style w:type="paragraph" w:styleId="Piedepgina">
    <w:name w:val="footer"/>
    <w:basedOn w:val="Normal"/>
    <w:link w:val="PiedepginaCar"/>
    <w:uiPriority w:val="99"/>
    <w:unhideWhenUsed/>
    <w:rsid w:val="002467A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467AD"/>
  </w:style>
  <w:style w:type="character" w:customStyle="1" w:styleId="negrita171">
    <w:name w:val="negrita171"/>
    <w:basedOn w:val="Fuentedeprrafopredeter"/>
    <w:rsid w:val="00C91EED"/>
    <w:rPr>
      <w:rFonts w:ascii="Arial" w:hAnsi="Arial" w:cs="Arial" w:hint="default"/>
      <w:b/>
      <w:bCs/>
      <w:color w:val="000000"/>
      <w:sz w:val="26"/>
      <w:szCs w:val="26"/>
    </w:rPr>
  </w:style>
  <w:style w:type="table" w:styleId="Tablaconcuadrcula">
    <w:name w:val="Table Grid"/>
    <w:basedOn w:val="Tablanormal"/>
    <w:uiPriority w:val="39"/>
    <w:rsid w:val="00563C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5C1792"/>
    <w:pPr>
      <w:spacing w:after="0" w:line="240" w:lineRule="auto"/>
      <w:ind w:left="720"/>
      <w:contextualSpacing/>
    </w:pPr>
    <w:rPr>
      <w:rFonts w:ascii="Calibri" w:eastAsia="Calibri" w:hAnsi="Calibri" w:cs="Times New Roman"/>
    </w:rPr>
  </w:style>
  <w:style w:type="character" w:styleId="Hipervnculo">
    <w:name w:val="Hyperlink"/>
    <w:uiPriority w:val="99"/>
    <w:unhideWhenUsed/>
    <w:rsid w:val="005C1792"/>
    <w:rPr>
      <w:color w:val="0000FF"/>
      <w:u w:val="singl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C1792"/>
    <w:rPr>
      <w:rFonts w:ascii="Calibri" w:eastAsia="Calibri" w:hAnsi="Calibri" w:cs="Times New Roman"/>
    </w:rPr>
  </w:style>
  <w:style w:type="paragraph" w:styleId="Textonotapie">
    <w:name w:val="footnote text"/>
    <w:aliases w:val="Footnote reference,FA Fu,Footnote Text Char Char Char Char Char,Footnote Text Char Char Char Char,Footnote Text Char Char Char,Footnote Text Cha,FA Fußnotentext,FA Fu?notentext,Footnote Text Char Char,FA Fuﬂnotentext,Ca,FA Fu?notente,Ca1"/>
    <w:basedOn w:val="Normal"/>
    <w:link w:val="TextonotapieCar"/>
    <w:unhideWhenUsed/>
    <w:qFormat/>
    <w:rsid w:val="005C1792"/>
    <w:pPr>
      <w:spacing w:after="0" w:line="240" w:lineRule="auto"/>
    </w:pPr>
    <w:rPr>
      <w:rFonts w:ascii="Calibri" w:eastAsia="Calibri" w:hAnsi="Calibri" w:cs="Times New Roman"/>
      <w:sz w:val="20"/>
      <w:szCs w:val="20"/>
    </w:rPr>
  </w:style>
  <w:style w:type="character" w:customStyle="1" w:styleId="TextonotapieCar">
    <w:name w:val="Texto nota pie Car"/>
    <w:aliases w:val="Footnote reference Car,FA Fu Car,Footnote Text Char Char Char Char Char Car,Footnote Text Char Char Char Char Car,Footnote Text Char Char Char Car,Footnote Text Cha Car,FA Fußnotentext Car,FA Fu?notentext Car,FA Fuﬂnotentext Car"/>
    <w:basedOn w:val="Fuentedeprrafopredeter"/>
    <w:link w:val="Textonotapie"/>
    <w:qFormat/>
    <w:rsid w:val="005C1792"/>
    <w:rPr>
      <w:rFonts w:ascii="Calibri" w:eastAsia="Calibri" w:hAnsi="Calibri" w:cs="Times New Roman"/>
      <w:sz w:val="20"/>
      <w:szCs w:val="20"/>
    </w:rPr>
  </w:style>
  <w:style w:type="character" w:styleId="Refdenotaalpie">
    <w:name w:val="footnote reference"/>
    <w:aliases w:val="Footnotes refss,Texto de nota al pie,Appel note de bas de page,Footnote number,referencia nota al pie,BVI fnr,4_G,16 Point,Superscript 6 Point,Texto nota al pie,f,Ref. de nota al pie 2,Footnote Reference Char3"/>
    <w:uiPriority w:val="99"/>
    <w:unhideWhenUsed/>
    <w:qFormat/>
    <w:rsid w:val="005C1792"/>
    <w:rPr>
      <w:vertAlign w:val="superscript"/>
    </w:rPr>
  </w:style>
  <w:style w:type="paragraph" w:styleId="Textodeglobo">
    <w:name w:val="Balloon Text"/>
    <w:basedOn w:val="Normal"/>
    <w:link w:val="TextodegloboCar"/>
    <w:uiPriority w:val="99"/>
    <w:semiHidden/>
    <w:unhideWhenUsed/>
    <w:rsid w:val="00786DD1"/>
    <w:pPr>
      <w:spacing w:after="0" w:line="240" w:lineRule="auto"/>
    </w:pPr>
    <w:rPr>
      <w:rFonts w:ascii="Tahoma" w:eastAsia="Calibri" w:hAnsi="Tahoma" w:cs="Times New Roman"/>
      <w:sz w:val="16"/>
      <w:szCs w:val="16"/>
    </w:rPr>
  </w:style>
  <w:style w:type="character" w:customStyle="1" w:styleId="TextodegloboCar">
    <w:name w:val="Texto de globo Car"/>
    <w:basedOn w:val="Fuentedeprrafopredeter"/>
    <w:link w:val="Textodeglobo"/>
    <w:uiPriority w:val="99"/>
    <w:semiHidden/>
    <w:rsid w:val="00786DD1"/>
    <w:rPr>
      <w:rFonts w:ascii="Tahoma" w:eastAsia="Calibri" w:hAnsi="Tahoma" w:cs="Times New Roman"/>
      <w:sz w:val="16"/>
      <w:szCs w:val="16"/>
    </w:rPr>
  </w:style>
  <w:style w:type="paragraph" w:customStyle="1" w:styleId="Default">
    <w:name w:val="Default"/>
    <w:rsid w:val="00876E5A"/>
    <w:pPr>
      <w:autoSpaceDE w:val="0"/>
      <w:autoSpaceDN w:val="0"/>
      <w:adjustRightInd w:val="0"/>
      <w:spacing w:after="0" w:line="240" w:lineRule="auto"/>
    </w:pPr>
    <w:rPr>
      <w:rFonts w:ascii="Arial MT" w:eastAsia="Calibri" w:hAnsi="Arial MT" w:cs="Arial MT"/>
      <w:color w:val="000000"/>
      <w:sz w:val="24"/>
      <w:szCs w:val="24"/>
      <w:lang w:eastAsia="es-MX"/>
    </w:rPr>
  </w:style>
  <w:style w:type="paragraph" w:styleId="NormalWeb">
    <w:name w:val="Normal (Web)"/>
    <w:basedOn w:val="Normal"/>
    <w:uiPriority w:val="99"/>
    <w:unhideWhenUsed/>
    <w:rsid w:val="00D46141"/>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fontstyle01">
    <w:name w:val="fontstyle01"/>
    <w:basedOn w:val="Fuentedeprrafopredeter"/>
    <w:rsid w:val="00585E32"/>
    <w:rPr>
      <w:rFonts w:ascii="Arial-BoldMT" w:hAnsi="Arial-BoldMT" w:hint="default"/>
      <w:b/>
      <w:bCs/>
      <w:i w:val="0"/>
      <w:iCs w:val="0"/>
      <w:color w:val="000000"/>
      <w:sz w:val="18"/>
      <w:szCs w:val="18"/>
    </w:rPr>
  </w:style>
  <w:style w:type="character" w:customStyle="1" w:styleId="fontstyle21">
    <w:name w:val="fontstyle21"/>
    <w:basedOn w:val="Fuentedeprrafopredeter"/>
    <w:rsid w:val="00585E32"/>
    <w:rPr>
      <w:rFonts w:ascii="ArialMT" w:hAnsi="ArialMT" w:hint="default"/>
      <w:b w:val="0"/>
      <w:bCs w:val="0"/>
      <w:i w:val="0"/>
      <w:iCs w:val="0"/>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9070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91092C6-1551-482F-B32B-89E9BA7A1E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340</TotalTime>
  <Pages>13</Pages>
  <Words>4694</Words>
  <Characters>25822</Characters>
  <Application>Microsoft Office Word</Application>
  <DocSecurity>0</DocSecurity>
  <Lines>215</Lines>
  <Paragraphs>60</Paragraphs>
  <ScaleCrop>false</ScaleCrop>
  <HeadingPairs>
    <vt:vector size="2" baseType="variant">
      <vt:variant>
        <vt:lpstr>Título</vt:lpstr>
      </vt:variant>
      <vt:variant>
        <vt:i4>1</vt:i4>
      </vt:variant>
    </vt:vector>
  </HeadingPairs>
  <TitlesOfParts>
    <vt:vector size="1" baseType="lpstr">
      <vt:lpstr/>
    </vt:vector>
  </TitlesOfParts>
  <Company>IEEZ</Company>
  <LinksUpToDate>false</LinksUpToDate>
  <CharactersWithSpaces>30456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Miguel Cid</dc:creator>
  <cp:lastModifiedBy>Usuario IEEZ</cp:lastModifiedBy>
  <cp:revision>27</cp:revision>
  <cp:lastPrinted>2024-08-27T20:22:00Z</cp:lastPrinted>
  <dcterms:created xsi:type="dcterms:W3CDTF">2025-02-10T22:48:00Z</dcterms:created>
  <dcterms:modified xsi:type="dcterms:W3CDTF">2025-02-14T16:47:00Z</dcterms:modified>
</cp:coreProperties>
</file>