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38" w:rsidRPr="00613FD0" w:rsidRDefault="00B17138" w:rsidP="00C3165B">
      <w:pPr>
        <w:jc w:val="both"/>
        <w:rPr>
          <w:rFonts w:asciiTheme="minorHAnsi" w:hAnsiTheme="minorHAnsi" w:cstheme="minorHAnsi"/>
          <w:bCs/>
          <w:color w:val="000000"/>
          <w:lang w:val="es-MX" w:eastAsia="es-MX"/>
        </w:rPr>
      </w:pPr>
      <w:r w:rsidRPr="00613FD0">
        <w:rPr>
          <w:rFonts w:asciiTheme="minorHAnsi" w:hAnsiTheme="minorHAnsi" w:cstheme="minorHAnsi"/>
          <w:b/>
          <w:bCs/>
          <w:color w:val="000000"/>
          <w:lang w:val="es-MX" w:eastAsia="es-MX"/>
        </w:rPr>
        <w:t>El Instituto Electoral del Estado de Zacatecas,</w:t>
      </w:r>
      <w:r w:rsidRPr="00613FD0">
        <w:rPr>
          <w:rFonts w:asciiTheme="minorHAnsi" w:hAnsiTheme="minorHAnsi" w:cstheme="minorHAnsi"/>
          <w:bCs/>
          <w:color w:val="000000"/>
          <w:lang w:val="es-MX" w:eastAsia="es-MX"/>
        </w:rPr>
        <w:t xml:space="preserve"> organismo público local electoral, autónomo y de carácter permanente, encargado en coordinación con el Instituto Nacional Electoral de la preparación, organización y realización de los procesos electorales para la elección de los cargos de Magistraturas del Tribunal Superior de Justicia del Estado</w:t>
      </w:r>
      <w:r w:rsidR="00ED525A" w:rsidRPr="00613FD0">
        <w:rPr>
          <w:rFonts w:asciiTheme="minorHAnsi" w:hAnsiTheme="minorHAnsi" w:cstheme="minorHAnsi"/>
          <w:bCs/>
          <w:color w:val="000000"/>
          <w:lang w:val="es-MX" w:eastAsia="es-MX"/>
        </w:rPr>
        <w:t xml:space="preserve"> de Zacatecas</w:t>
      </w:r>
      <w:r w:rsidRPr="00613FD0">
        <w:rPr>
          <w:rFonts w:asciiTheme="minorHAnsi" w:hAnsiTheme="minorHAnsi" w:cstheme="minorHAnsi"/>
          <w:bCs/>
          <w:color w:val="000000"/>
          <w:lang w:val="es-MX" w:eastAsia="es-MX"/>
        </w:rPr>
        <w:t xml:space="preserve"> y del Tribunal de Disciplina Judicial, así como</w:t>
      </w:r>
      <w:r w:rsidR="002778AF" w:rsidRPr="00613FD0">
        <w:rPr>
          <w:rFonts w:asciiTheme="minorHAnsi" w:hAnsiTheme="minorHAnsi" w:cstheme="minorHAnsi"/>
          <w:bCs/>
          <w:color w:val="000000"/>
          <w:lang w:val="es-MX" w:eastAsia="es-MX"/>
        </w:rPr>
        <w:t>,</w:t>
      </w:r>
      <w:r w:rsidRPr="00613FD0">
        <w:rPr>
          <w:rFonts w:asciiTheme="minorHAnsi" w:hAnsiTheme="minorHAnsi" w:cstheme="minorHAnsi"/>
          <w:bCs/>
          <w:color w:val="000000"/>
          <w:lang w:val="es-MX" w:eastAsia="es-MX"/>
        </w:rPr>
        <w:t xml:space="preserve"> Juezas y Jueces</w:t>
      </w:r>
      <w:r w:rsidR="00ED525A" w:rsidRPr="00613FD0">
        <w:rPr>
          <w:rFonts w:asciiTheme="minorHAnsi" w:hAnsiTheme="minorHAnsi" w:cstheme="minorHAnsi"/>
          <w:bCs/>
          <w:color w:val="000000"/>
          <w:lang w:val="es-MX" w:eastAsia="es-MX"/>
        </w:rPr>
        <w:t xml:space="preserve"> del</w:t>
      </w:r>
      <w:r w:rsidRPr="00613FD0">
        <w:rPr>
          <w:rFonts w:asciiTheme="minorHAnsi" w:hAnsiTheme="minorHAnsi" w:cstheme="minorHAnsi"/>
          <w:bCs/>
          <w:color w:val="000000"/>
          <w:lang w:val="es-MX" w:eastAsia="es-MX"/>
        </w:rPr>
        <w:t xml:space="preserve"> Poder Judicial del Estado de Zacatecas,</w:t>
      </w:r>
      <w:r w:rsidR="006B5C85" w:rsidRPr="00613FD0">
        <w:rPr>
          <w:rFonts w:asciiTheme="minorHAnsi" w:hAnsiTheme="minorHAnsi" w:cstheme="minorHAnsi"/>
          <w:bCs/>
          <w:color w:val="000000"/>
          <w:lang w:val="es-MX" w:eastAsia="es-MX"/>
        </w:rPr>
        <w:t xml:space="preserve"> </w:t>
      </w:r>
      <w:r w:rsidRPr="00613FD0">
        <w:rPr>
          <w:rFonts w:asciiTheme="minorHAnsi" w:hAnsiTheme="minorHAnsi" w:cstheme="minorHAnsi"/>
          <w:bCs/>
          <w:color w:val="000000"/>
          <w:lang w:val="es-MX" w:eastAsia="es-MX"/>
        </w:rPr>
        <w:t xml:space="preserve">es responsable </w:t>
      </w:r>
      <w:r w:rsidRPr="00613FD0">
        <w:rPr>
          <w:rFonts w:asciiTheme="minorHAnsi" w:hAnsiTheme="minorHAnsi" w:cstheme="minorHAnsi"/>
          <w:lang w:val="es-MX"/>
        </w:rPr>
        <w:t xml:space="preserve">de proteger los datos personales que recaba en el ejercicio de sus atribuciones, por ello, </w:t>
      </w:r>
      <w:r w:rsidRPr="00613FD0">
        <w:rPr>
          <w:rFonts w:asciiTheme="minorHAnsi" w:hAnsiTheme="minorHAnsi" w:cstheme="minorHAnsi"/>
          <w:bCs/>
          <w:color w:val="000000"/>
          <w:lang w:val="es-MX" w:eastAsia="es-MX"/>
        </w:rPr>
        <w:t>en cumplimiento a lo previsto por los artículos 20</w:t>
      </w:r>
      <w:r w:rsidR="00C3165B" w:rsidRPr="00613FD0">
        <w:rPr>
          <w:rFonts w:asciiTheme="minorHAnsi" w:hAnsiTheme="minorHAnsi" w:cstheme="minorHAnsi"/>
          <w:bCs/>
          <w:color w:val="000000"/>
          <w:lang w:val="es-MX" w:eastAsia="es-MX"/>
        </w:rPr>
        <w:t>, 21</w:t>
      </w:r>
      <w:r w:rsidRPr="00613FD0">
        <w:rPr>
          <w:rFonts w:asciiTheme="minorHAnsi" w:hAnsiTheme="minorHAnsi" w:cstheme="minorHAnsi"/>
          <w:bCs/>
          <w:color w:val="000000"/>
          <w:lang w:val="es-MX" w:eastAsia="es-MX"/>
        </w:rPr>
        <w:t xml:space="preserve"> y 22 de la Ley de Protección de Datos Personales en Posesión de los Sujetos Obligados del Estado de Zacatecas, da a conocer el presente</w:t>
      </w:r>
      <w:r w:rsidR="00860356" w:rsidRPr="00613FD0">
        <w:rPr>
          <w:rFonts w:asciiTheme="minorHAnsi" w:hAnsiTheme="minorHAnsi" w:cstheme="minorHAnsi"/>
          <w:bCs/>
          <w:color w:val="000000"/>
          <w:lang w:val="es-MX" w:eastAsia="es-MX"/>
        </w:rPr>
        <w:t xml:space="preserve"> </w:t>
      </w:r>
      <w:r w:rsidRPr="00613FD0">
        <w:rPr>
          <w:rFonts w:asciiTheme="minorHAnsi" w:hAnsiTheme="minorHAnsi" w:cstheme="minorHAnsi"/>
          <w:b/>
          <w:bCs/>
          <w:color w:val="000000"/>
          <w:lang w:val="es-MX" w:eastAsia="es-MX"/>
        </w:rPr>
        <w:t>Aviso de Privacidad Integral</w:t>
      </w:r>
      <w:r w:rsidR="00860356" w:rsidRPr="00613FD0">
        <w:rPr>
          <w:rFonts w:asciiTheme="minorHAnsi" w:hAnsiTheme="minorHAnsi" w:cstheme="minorHAnsi"/>
          <w:b/>
          <w:bCs/>
          <w:color w:val="000000"/>
          <w:lang w:val="es-MX" w:eastAsia="es-MX"/>
        </w:rPr>
        <w:t xml:space="preserve"> </w:t>
      </w:r>
      <w:r w:rsidRPr="00613FD0">
        <w:rPr>
          <w:rFonts w:asciiTheme="minorHAnsi" w:hAnsiTheme="minorHAnsi" w:cstheme="minorHAnsi"/>
          <w:b/>
          <w:bCs/>
          <w:color w:val="000000"/>
          <w:lang w:val="es-MX" w:eastAsia="es-MX"/>
        </w:rPr>
        <w:t>para el Sistema “Candidatas y Candidatos Conóceles”</w:t>
      </w:r>
      <w:r w:rsidR="00860356" w:rsidRPr="00613FD0">
        <w:rPr>
          <w:rFonts w:ascii="Arial" w:hAnsi="Arial" w:cs="Arial"/>
          <w:color w:val="000000"/>
          <w:sz w:val="23"/>
          <w:szCs w:val="23"/>
          <w:lang w:val="es-MX"/>
        </w:rPr>
        <w:t xml:space="preserve"> </w:t>
      </w:r>
      <w:r w:rsidR="00860356" w:rsidRPr="00613FD0">
        <w:rPr>
          <w:rFonts w:asciiTheme="minorHAnsi" w:hAnsiTheme="minorHAnsi" w:cstheme="minorHAnsi"/>
          <w:b/>
          <w:bCs/>
          <w:color w:val="000000"/>
          <w:lang w:val="es-MX" w:eastAsia="es-MX"/>
        </w:rPr>
        <w:t>del Proceso Electoral Extraordinario del Poder Judicial del Estado de Zacatecas 2025</w:t>
      </w:r>
      <w:r w:rsidRPr="00613FD0">
        <w:rPr>
          <w:rFonts w:asciiTheme="minorHAnsi" w:hAnsiTheme="minorHAnsi" w:cstheme="minorHAnsi"/>
          <w:b/>
          <w:bCs/>
          <w:color w:val="000000"/>
          <w:lang w:val="es-MX" w:eastAsia="es-MX"/>
        </w:rPr>
        <w:t>.</w:t>
      </w:r>
    </w:p>
    <w:p w:rsidR="00B17138" w:rsidRPr="00613FD0" w:rsidRDefault="00B17138" w:rsidP="007C799E">
      <w:pPr>
        <w:tabs>
          <w:tab w:val="left" w:pos="8364"/>
        </w:tabs>
        <w:jc w:val="both"/>
        <w:rPr>
          <w:rFonts w:asciiTheme="minorHAnsi" w:hAnsiTheme="minorHAnsi" w:cstheme="minorHAnsi"/>
          <w:bCs/>
          <w:color w:val="000000"/>
          <w:lang w:val="es-MX" w:eastAsia="es-MX"/>
        </w:rPr>
      </w:pPr>
    </w:p>
    <w:p w:rsidR="00B17138" w:rsidRPr="00613FD0" w:rsidRDefault="00B17138" w:rsidP="00C3165B">
      <w:pPr>
        <w:pStyle w:val="Prrafodelista"/>
        <w:numPr>
          <w:ilvl w:val="0"/>
          <w:numId w:val="9"/>
        </w:numPr>
        <w:ind w:left="426" w:hanging="426"/>
        <w:jc w:val="both"/>
        <w:rPr>
          <w:rFonts w:asciiTheme="minorHAnsi" w:hAnsiTheme="minorHAnsi" w:cstheme="minorHAnsi"/>
          <w:b/>
          <w:lang w:val="es-MX"/>
        </w:rPr>
      </w:pPr>
      <w:r w:rsidRPr="00613FD0">
        <w:rPr>
          <w:rFonts w:asciiTheme="minorHAnsi" w:hAnsiTheme="minorHAnsi" w:cstheme="minorHAnsi"/>
          <w:b/>
          <w:lang w:val="es-MX"/>
        </w:rPr>
        <w:t>Domicilio del responsable</w:t>
      </w: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El Instituto Electoral del Estado de Zacatecas</w:t>
      </w:r>
      <w:r w:rsidRPr="00613FD0">
        <w:rPr>
          <w:rStyle w:val="Refdenotaalpie"/>
          <w:rFonts w:asciiTheme="minorHAnsi" w:hAnsiTheme="minorHAnsi" w:cstheme="minorHAnsi"/>
          <w:lang w:val="es-MX"/>
        </w:rPr>
        <w:footnoteReference w:id="1"/>
      </w:r>
      <w:r w:rsidRPr="00613FD0">
        <w:rPr>
          <w:rFonts w:asciiTheme="minorHAnsi" w:hAnsiTheme="minorHAnsi" w:cstheme="minorHAnsi"/>
          <w:lang w:val="es-MX"/>
        </w:rPr>
        <w:t xml:space="preserve">, con domicilio en </w:t>
      </w:r>
      <w:proofErr w:type="spellStart"/>
      <w:r w:rsidRPr="00613FD0">
        <w:rPr>
          <w:rFonts w:asciiTheme="minorHAnsi" w:hAnsiTheme="minorHAnsi" w:cstheme="minorHAnsi"/>
          <w:lang w:val="es-MX"/>
        </w:rPr>
        <w:t>Blvd</w:t>
      </w:r>
      <w:proofErr w:type="spellEnd"/>
      <w:r w:rsidRPr="00613FD0">
        <w:rPr>
          <w:rFonts w:asciiTheme="minorHAnsi" w:hAnsiTheme="minorHAnsi" w:cstheme="minorHAnsi"/>
          <w:lang w:val="es-MX"/>
        </w:rPr>
        <w:t>. López Portillo No. 236, Col. Arboledas, Guadalupe, Zac. C.P. 98608, a través de la Unidad de Trasparencia, instancia responsable</w:t>
      </w:r>
      <w:r w:rsidR="00FC5662" w:rsidRPr="00613FD0">
        <w:rPr>
          <w:rFonts w:asciiTheme="minorHAnsi" w:hAnsiTheme="minorHAnsi" w:cstheme="minorHAnsi"/>
          <w:lang w:val="es-MX"/>
        </w:rPr>
        <w:t xml:space="preserve"> de </w:t>
      </w:r>
      <w:r w:rsidR="00C3165B" w:rsidRPr="00613FD0">
        <w:rPr>
          <w:rFonts w:asciiTheme="minorHAnsi" w:hAnsiTheme="minorHAnsi" w:cstheme="minorHAnsi"/>
          <w:lang w:val="es-MX"/>
        </w:rPr>
        <w:t xml:space="preserve">coordinar </w:t>
      </w:r>
      <w:r w:rsidRPr="00613FD0">
        <w:rPr>
          <w:rFonts w:asciiTheme="minorHAnsi" w:hAnsiTheme="minorHAnsi" w:cstheme="minorHAnsi"/>
          <w:lang w:val="es-MX"/>
        </w:rPr>
        <w:t>el Sistema “Candidatas y Candidatos Conóceles”, es responsable del tratamiento de los datos personales que se recaben con motivo del</w:t>
      </w:r>
      <w:r w:rsidR="00C3165B" w:rsidRPr="00613FD0">
        <w:rPr>
          <w:rFonts w:asciiTheme="minorHAnsi" w:hAnsiTheme="minorHAnsi" w:cstheme="minorHAnsi"/>
          <w:lang w:val="es-MX"/>
        </w:rPr>
        <w:t xml:space="preserve">a alimentación del </w:t>
      </w:r>
      <w:r w:rsidRPr="00613FD0">
        <w:rPr>
          <w:rFonts w:asciiTheme="minorHAnsi" w:hAnsiTheme="minorHAnsi" w:cstheme="minorHAnsi"/>
          <w:b/>
          <w:bCs/>
          <w:color w:val="000000"/>
          <w:lang w:val="es-MX" w:eastAsia="es-MX"/>
        </w:rPr>
        <w:t>Sistema “Candidatas y Candidatos Conóceles”</w:t>
      </w:r>
      <w:r w:rsidRPr="00613FD0">
        <w:rPr>
          <w:rFonts w:asciiTheme="minorHAnsi" w:hAnsiTheme="minorHAnsi" w:cstheme="minorHAnsi"/>
          <w:lang w:val="es-MX"/>
        </w:rPr>
        <w:t>, los cuales serán protegidos conforme a lo dispuesto por la Ley de Protección de Datos Personales en Posesión de los Sujetos Obligados del Estado de Zacatecas</w:t>
      </w:r>
      <w:r w:rsidRPr="00613FD0">
        <w:rPr>
          <w:rStyle w:val="Refdenotaalpie"/>
          <w:rFonts w:asciiTheme="minorHAnsi" w:hAnsiTheme="minorHAnsi" w:cstheme="minorHAnsi"/>
          <w:lang w:val="es-MX"/>
        </w:rPr>
        <w:footnoteReference w:id="2"/>
      </w:r>
      <w:r w:rsidRPr="00613FD0">
        <w:rPr>
          <w:rFonts w:asciiTheme="minorHAnsi" w:hAnsiTheme="minorHAnsi" w:cstheme="minorHAnsi"/>
          <w:lang w:val="es-MX"/>
        </w:rPr>
        <w:t>, la Ley de Transparencia y Acceso a la Información Pública del Estado de Zacatecas</w:t>
      </w:r>
      <w:r w:rsidRPr="00613FD0">
        <w:rPr>
          <w:rStyle w:val="Refdenotaalpie"/>
          <w:rFonts w:asciiTheme="minorHAnsi" w:hAnsiTheme="minorHAnsi" w:cstheme="minorHAnsi"/>
          <w:lang w:val="es-MX"/>
        </w:rPr>
        <w:footnoteReference w:id="3"/>
      </w:r>
      <w:r w:rsidRPr="00613FD0">
        <w:rPr>
          <w:rFonts w:asciiTheme="minorHAnsi" w:hAnsiTheme="minorHAnsi" w:cstheme="minorHAnsi"/>
          <w:lang w:val="es-MX"/>
        </w:rPr>
        <w:t>, y demás normatividad que resulte aplicable.</w:t>
      </w:r>
    </w:p>
    <w:p w:rsidR="00B17138" w:rsidRPr="00613FD0" w:rsidRDefault="00B17138" w:rsidP="00C3165B">
      <w:pPr>
        <w:pStyle w:val="Prrafodelista"/>
        <w:ind w:left="426" w:hanging="426"/>
        <w:jc w:val="both"/>
        <w:rPr>
          <w:rFonts w:asciiTheme="minorHAnsi" w:hAnsiTheme="minorHAnsi" w:cstheme="minorHAnsi"/>
          <w:lang w:val="es-MX"/>
        </w:rPr>
      </w:pPr>
    </w:p>
    <w:p w:rsidR="00E66470" w:rsidRPr="00613FD0" w:rsidRDefault="00B17138" w:rsidP="00C3165B">
      <w:pPr>
        <w:pStyle w:val="Prrafodelista"/>
        <w:numPr>
          <w:ilvl w:val="0"/>
          <w:numId w:val="9"/>
        </w:numPr>
        <w:ind w:left="426" w:hanging="426"/>
        <w:jc w:val="both"/>
        <w:rPr>
          <w:rFonts w:asciiTheme="minorHAnsi" w:hAnsiTheme="minorHAnsi" w:cstheme="minorHAnsi"/>
          <w:lang w:val="es-MX"/>
        </w:rPr>
      </w:pPr>
      <w:r w:rsidRPr="00613FD0">
        <w:rPr>
          <w:rFonts w:asciiTheme="minorHAnsi" w:hAnsiTheme="minorHAnsi" w:cstheme="minorHAnsi"/>
          <w:b/>
          <w:lang w:val="es-MX"/>
        </w:rPr>
        <w:t>Datos personales que serán sometidos a tratamiento</w:t>
      </w:r>
      <w:r w:rsidR="007A01BC" w:rsidRPr="00613FD0">
        <w:rPr>
          <w:rFonts w:asciiTheme="minorHAnsi" w:hAnsiTheme="minorHAnsi" w:cstheme="minorHAnsi"/>
          <w:b/>
          <w:lang w:val="es-MX"/>
        </w:rPr>
        <w:t>, identificando aquellos que son sensibles</w:t>
      </w: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 xml:space="preserve">El IEEZ para cumplir con sus atribuciones, recaba los siguientes datos personales en el Sistema “Candidatas y Candidatos Conóceles”: </w:t>
      </w:r>
    </w:p>
    <w:p w:rsidR="00B17138" w:rsidRPr="00613FD0" w:rsidRDefault="00B17138" w:rsidP="00C3165B">
      <w:pPr>
        <w:jc w:val="both"/>
        <w:rPr>
          <w:rFonts w:asciiTheme="minorHAnsi" w:hAnsiTheme="minorHAnsi" w:cstheme="minorHAnsi"/>
          <w:lang w:val="es-MX"/>
        </w:rPr>
      </w:pPr>
    </w:p>
    <w:p w:rsidR="00B17138" w:rsidRPr="00613FD0" w:rsidRDefault="007A01BC" w:rsidP="00C3165B">
      <w:pPr>
        <w:jc w:val="both"/>
        <w:rPr>
          <w:rFonts w:asciiTheme="minorHAnsi" w:hAnsiTheme="minorHAnsi" w:cstheme="minorHAnsi"/>
          <w:b/>
          <w:lang w:val="es-MX"/>
        </w:rPr>
      </w:pPr>
      <w:r w:rsidRPr="00613FD0">
        <w:rPr>
          <w:rFonts w:asciiTheme="minorHAnsi" w:hAnsiTheme="minorHAnsi" w:cstheme="minorHAnsi"/>
          <w:b/>
          <w:lang w:val="es-MX"/>
        </w:rPr>
        <w:t>Datos g</w:t>
      </w:r>
      <w:r w:rsidR="00B17138" w:rsidRPr="00613FD0">
        <w:rPr>
          <w:rFonts w:asciiTheme="minorHAnsi" w:hAnsiTheme="minorHAnsi" w:cstheme="minorHAnsi"/>
          <w:b/>
          <w:lang w:val="es-MX"/>
        </w:rPr>
        <w:t>enerales:</w:t>
      </w:r>
    </w:p>
    <w:p w:rsidR="00B17138" w:rsidRPr="00613FD0" w:rsidRDefault="00B17138" w:rsidP="00C3165B">
      <w:pPr>
        <w:pStyle w:val="Prrafodelista"/>
        <w:numPr>
          <w:ilvl w:val="0"/>
          <w:numId w:val="12"/>
        </w:numPr>
        <w:jc w:val="both"/>
        <w:rPr>
          <w:rFonts w:asciiTheme="minorHAnsi" w:hAnsiTheme="minorHAnsi" w:cstheme="minorHAnsi"/>
          <w:lang w:val="es-MX"/>
        </w:rPr>
      </w:pPr>
      <w:r w:rsidRPr="00613FD0">
        <w:rPr>
          <w:rFonts w:asciiTheme="minorHAnsi" w:hAnsiTheme="minorHAnsi" w:cstheme="minorHAnsi"/>
          <w:lang w:val="es-MX"/>
        </w:rPr>
        <w:t xml:space="preserve">Nombre y apellido </w:t>
      </w:r>
      <w:r w:rsidR="00E45FCC" w:rsidRPr="00613FD0">
        <w:rPr>
          <w:rFonts w:asciiTheme="minorHAnsi" w:hAnsiTheme="minorHAnsi" w:cstheme="minorHAnsi"/>
          <w:lang w:val="es-MX"/>
        </w:rPr>
        <w:t>de la persona candidata;</w:t>
      </w:r>
    </w:p>
    <w:p w:rsidR="00E45FCC" w:rsidRDefault="00E45FCC" w:rsidP="00C3165B">
      <w:pPr>
        <w:pStyle w:val="Prrafodelista"/>
        <w:numPr>
          <w:ilvl w:val="0"/>
          <w:numId w:val="12"/>
        </w:numPr>
        <w:jc w:val="both"/>
        <w:rPr>
          <w:rFonts w:asciiTheme="minorHAnsi" w:hAnsiTheme="minorHAnsi" w:cstheme="minorHAnsi"/>
          <w:lang w:val="es-MX"/>
        </w:rPr>
      </w:pPr>
      <w:r w:rsidRPr="00613FD0">
        <w:rPr>
          <w:rFonts w:asciiTheme="minorHAnsi" w:hAnsiTheme="minorHAnsi" w:cstheme="minorHAnsi"/>
          <w:lang w:val="es-MX"/>
        </w:rPr>
        <w:t>Sexo;</w:t>
      </w:r>
    </w:p>
    <w:p w:rsidR="004637DA" w:rsidRPr="00613FD0" w:rsidRDefault="004637DA" w:rsidP="00C3165B">
      <w:pPr>
        <w:pStyle w:val="Prrafodelista"/>
        <w:numPr>
          <w:ilvl w:val="0"/>
          <w:numId w:val="12"/>
        </w:numPr>
        <w:jc w:val="both"/>
        <w:rPr>
          <w:rFonts w:asciiTheme="minorHAnsi" w:hAnsiTheme="minorHAnsi" w:cstheme="minorHAnsi"/>
          <w:lang w:val="es-MX"/>
        </w:rPr>
      </w:pPr>
      <w:r>
        <w:rPr>
          <w:rFonts w:asciiTheme="minorHAnsi" w:hAnsiTheme="minorHAnsi" w:cstheme="minorHAnsi"/>
          <w:lang w:val="es-MX"/>
        </w:rPr>
        <w:t>Género;</w:t>
      </w:r>
    </w:p>
    <w:p w:rsidR="00943A6C" w:rsidRPr="00613FD0" w:rsidRDefault="00E45FCC" w:rsidP="00C3165B">
      <w:pPr>
        <w:pStyle w:val="Prrafodelista"/>
        <w:numPr>
          <w:ilvl w:val="0"/>
          <w:numId w:val="12"/>
        </w:numPr>
        <w:jc w:val="both"/>
        <w:rPr>
          <w:rFonts w:asciiTheme="minorHAnsi" w:hAnsiTheme="minorHAnsi" w:cstheme="minorHAnsi"/>
          <w:lang w:val="es-MX"/>
        </w:rPr>
      </w:pPr>
      <w:r w:rsidRPr="00613FD0">
        <w:rPr>
          <w:rFonts w:asciiTheme="minorHAnsi" w:hAnsiTheme="minorHAnsi" w:cstheme="minorHAnsi"/>
          <w:lang w:val="es-MX"/>
        </w:rPr>
        <w:t xml:space="preserve">Edad; </w:t>
      </w:r>
    </w:p>
    <w:p w:rsidR="00E45FCC" w:rsidRPr="00613FD0" w:rsidRDefault="00943A6C" w:rsidP="00C3165B">
      <w:pPr>
        <w:pStyle w:val="Prrafodelista"/>
        <w:numPr>
          <w:ilvl w:val="0"/>
          <w:numId w:val="12"/>
        </w:numPr>
        <w:jc w:val="both"/>
        <w:rPr>
          <w:rFonts w:asciiTheme="minorHAnsi" w:hAnsiTheme="minorHAnsi" w:cstheme="minorHAnsi"/>
          <w:lang w:val="es-MX"/>
        </w:rPr>
      </w:pPr>
      <w:r w:rsidRPr="00613FD0">
        <w:rPr>
          <w:rFonts w:asciiTheme="minorHAnsi" w:hAnsiTheme="minorHAnsi" w:cstheme="minorHAnsi"/>
          <w:lang w:val="es-MX"/>
        </w:rPr>
        <w:t xml:space="preserve">Firma; </w:t>
      </w:r>
      <w:r w:rsidR="00E45FCC" w:rsidRPr="00613FD0">
        <w:rPr>
          <w:rFonts w:asciiTheme="minorHAnsi" w:hAnsiTheme="minorHAnsi" w:cstheme="minorHAnsi"/>
          <w:lang w:val="es-MX"/>
        </w:rPr>
        <w:t>y</w:t>
      </w:r>
      <w:bookmarkStart w:id="0" w:name="_GoBack"/>
      <w:bookmarkEnd w:id="0"/>
    </w:p>
    <w:p w:rsidR="00715AF0" w:rsidRPr="00613FD0" w:rsidRDefault="00B17138" w:rsidP="004D78F2">
      <w:pPr>
        <w:pStyle w:val="Prrafodelista"/>
        <w:numPr>
          <w:ilvl w:val="0"/>
          <w:numId w:val="12"/>
        </w:numPr>
        <w:jc w:val="both"/>
        <w:rPr>
          <w:rFonts w:asciiTheme="minorHAnsi" w:hAnsiTheme="minorHAnsi" w:cstheme="minorHAnsi"/>
          <w:lang w:val="es-MX"/>
        </w:rPr>
      </w:pPr>
      <w:r w:rsidRPr="00613FD0">
        <w:rPr>
          <w:rFonts w:asciiTheme="minorHAnsi" w:hAnsiTheme="minorHAnsi" w:cstheme="minorHAnsi"/>
          <w:lang w:val="es-MX"/>
        </w:rPr>
        <w:t>Fotografía</w:t>
      </w:r>
      <w:r w:rsidR="004D78F2" w:rsidRPr="00613FD0">
        <w:rPr>
          <w:rFonts w:asciiTheme="minorHAnsi" w:hAnsiTheme="minorHAnsi" w:cstheme="minorHAnsi"/>
          <w:lang w:val="es-MX"/>
        </w:rPr>
        <w:t>.</w:t>
      </w:r>
    </w:p>
    <w:p w:rsidR="00B17138" w:rsidRPr="00613FD0" w:rsidRDefault="00B17138" w:rsidP="00C3165B">
      <w:pPr>
        <w:pStyle w:val="Prrafodelista"/>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b/>
          <w:lang w:val="es-MX"/>
        </w:rPr>
      </w:pPr>
      <w:r w:rsidRPr="00613FD0">
        <w:rPr>
          <w:rFonts w:asciiTheme="minorHAnsi" w:hAnsiTheme="minorHAnsi" w:cstheme="minorHAnsi"/>
          <w:b/>
          <w:lang w:val="es-MX"/>
        </w:rPr>
        <w:t>Medios de contacto públicos:</w:t>
      </w:r>
    </w:p>
    <w:p w:rsidR="00B17138" w:rsidRPr="00613FD0" w:rsidRDefault="00B17138" w:rsidP="00C3165B">
      <w:pPr>
        <w:pStyle w:val="Prrafodelista"/>
        <w:numPr>
          <w:ilvl w:val="0"/>
          <w:numId w:val="19"/>
        </w:numPr>
        <w:jc w:val="both"/>
        <w:rPr>
          <w:rFonts w:asciiTheme="minorHAnsi" w:hAnsiTheme="minorHAnsi" w:cstheme="minorHAnsi"/>
          <w:lang w:val="es-MX"/>
        </w:rPr>
      </w:pPr>
      <w:r w:rsidRPr="00613FD0">
        <w:rPr>
          <w:rFonts w:asciiTheme="minorHAnsi" w:hAnsiTheme="minorHAnsi" w:cstheme="minorHAnsi"/>
          <w:lang w:val="es-MX"/>
        </w:rPr>
        <w:t>Redes sociales públicas (Facebook,</w:t>
      </w:r>
      <w:r w:rsidR="00E66470" w:rsidRPr="00613FD0">
        <w:rPr>
          <w:rFonts w:asciiTheme="minorHAnsi" w:hAnsiTheme="minorHAnsi" w:cstheme="minorHAnsi"/>
          <w:lang w:val="es-MX"/>
        </w:rPr>
        <w:t xml:space="preserve"> X antes</w:t>
      </w:r>
      <w:r w:rsidRPr="00613FD0">
        <w:rPr>
          <w:rFonts w:asciiTheme="minorHAnsi" w:hAnsiTheme="minorHAnsi" w:cstheme="minorHAnsi"/>
          <w:lang w:val="es-MX"/>
        </w:rPr>
        <w:t xml:space="preserve"> Twitter, </w:t>
      </w:r>
      <w:r w:rsidR="00E66470" w:rsidRPr="00613FD0">
        <w:rPr>
          <w:rFonts w:asciiTheme="minorHAnsi" w:hAnsiTheme="minorHAnsi" w:cstheme="minorHAnsi"/>
          <w:lang w:val="es-MX"/>
        </w:rPr>
        <w:t xml:space="preserve">YouTube, </w:t>
      </w:r>
      <w:proofErr w:type="spellStart"/>
      <w:r w:rsidR="00E66470" w:rsidRPr="00613FD0">
        <w:rPr>
          <w:rFonts w:asciiTheme="minorHAnsi" w:hAnsiTheme="minorHAnsi" w:cstheme="minorHAnsi"/>
          <w:lang w:val="es-MX"/>
        </w:rPr>
        <w:t>Instagram</w:t>
      </w:r>
      <w:proofErr w:type="spellEnd"/>
      <w:r w:rsidR="00E66470" w:rsidRPr="00613FD0">
        <w:rPr>
          <w:rFonts w:asciiTheme="minorHAnsi" w:hAnsiTheme="minorHAnsi" w:cstheme="minorHAnsi"/>
          <w:lang w:val="es-MX"/>
        </w:rPr>
        <w:t xml:space="preserve"> y </w:t>
      </w:r>
      <w:proofErr w:type="spellStart"/>
      <w:r w:rsidRPr="00613FD0">
        <w:rPr>
          <w:rFonts w:asciiTheme="minorHAnsi" w:hAnsiTheme="minorHAnsi" w:cstheme="minorHAnsi"/>
          <w:lang w:val="es-MX"/>
        </w:rPr>
        <w:t>TikTok</w:t>
      </w:r>
      <w:proofErr w:type="spellEnd"/>
      <w:r w:rsidRPr="00613FD0">
        <w:rPr>
          <w:rFonts w:asciiTheme="minorHAnsi" w:hAnsiTheme="minorHAnsi" w:cstheme="minorHAnsi"/>
          <w:lang w:val="es-MX"/>
        </w:rPr>
        <w:t>)</w:t>
      </w:r>
      <w:r w:rsidR="00E45FCC" w:rsidRPr="00613FD0">
        <w:rPr>
          <w:rFonts w:asciiTheme="minorHAnsi" w:hAnsiTheme="minorHAnsi" w:cstheme="minorHAnsi"/>
          <w:lang w:val="es-MX"/>
        </w:rPr>
        <w:t>;</w:t>
      </w:r>
    </w:p>
    <w:p w:rsidR="00F3467C" w:rsidRPr="00613FD0" w:rsidRDefault="00F3467C" w:rsidP="00C3165B">
      <w:pPr>
        <w:pStyle w:val="Prrafodelista"/>
        <w:numPr>
          <w:ilvl w:val="0"/>
          <w:numId w:val="19"/>
        </w:numPr>
        <w:jc w:val="both"/>
        <w:rPr>
          <w:rFonts w:asciiTheme="minorHAnsi" w:hAnsiTheme="minorHAnsi" w:cstheme="minorHAnsi"/>
          <w:lang w:val="es-MX"/>
        </w:rPr>
      </w:pPr>
      <w:r w:rsidRPr="00613FD0">
        <w:rPr>
          <w:rFonts w:asciiTheme="minorHAnsi" w:hAnsiTheme="minorHAnsi" w:cstheme="minorHAnsi"/>
          <w:lang w:val="es-MX"/>
        </w:rPr>
        <w:t>Página web</w:t>
      </w:r>
      <w:r w:rsidR="00E45FCC" w:rsidRPr="00613FD0">
        <w:rPr>
          <w:rFonts w:asciiTheme="minorHAnsi" w:hAnsiTheme="minorHAnsi" w:cstheme="minorHAnsi"/>
          <w:lang w:val="es-MX"/>
        </w:rPr>
        <w:t>;</w:t>
      </w:r>
    </w:p>
    <w:p w:rsidR="00F3467C" w:rsidRPr="00613FD0" w:rsidRDefault="00E45FCC" w:rsidP="00C3165B">
      <w:pPr>
        <w:pStyle w:val="Prrafodelista"/>
        <w:numPr>
          <w:ilvl w:val="0"/>
          <w:numId w:val="19"/>
        </w:numPr>
        <w:jc w:val="both"/>
        <w:rPr>
          <w:rFonts w:asciiTheme="minorHAnsi" w:hAnsiTheme="minorHAnsi" w:cstheme="minorHAnsi"/>
          <w:lang w:val="es-MX"/>
        </w:rPr>
      </w:pPr>
      <w:r w:rsidRPr="00613FD0">
        <w:rPr>
          <w:rFonts w:asciiTheme="minorHAnsi" w:hAnsiTheme="minorHAnsi" w:cstheme="minorHAnsi"/>
          <w:lang w:val="es-MX"/>
        </w:rPr>
        <w:t>Correo electrónico público; y</w:t>
      </w:r>
    </w:p>
    <w:p w:rsidR="00E66470" w:rsidRPr="00613FD0" w:rsidRDefault="00B16FC2" w:rsidP="00C3165B">
      <w:pPr>
        <w:pStyle w:val="Prrafodelista"/>
        <w:numPr>
          <w:ilvl w:val="0"/>
          <w:numId w:val="19"/>
        </w:numPr>
        <w:jc w:val="both"/>
        <w:rPr>
          <w:rFonts w:asciiTheme="minorHAnsi" w:hAnsiTheme="minorHAnsi" w:cstheme="minorHAnsi"/>
          <w:lang w:val="es-MX"/>
        </w:rPr>
      </w:pPr>
      <w:r w:rsidRPr="00613FD0">
        <w:rPr>
          <w:rFonts w:asciiTheme="minorHAnsi" w:hAnsiTheme="minorHAnsi" w:cstheme="minorHAnsi"/>
          <w:lang w:val="es-MX"/>
        </w:rPr>
        <w:t>Teléfono</w:t>
      </w:r>
      <w:r w:rsidR="00E45FCC" w:rsidRPr="00613FD0">
        <w:rPr>
          <w:rFonts w:asciiTheme="minorHAnsi" w:hAnsiTheme="minorHAnsi" w:cstheme="minorHAnsi"/>
          <w:lang w:val="es-MX"/>
        </w:rPr>
        <w:t xml:space="preserve"> público </w:t>
      </w:r>
      <w:r w:rsidR="00E66470" w:rsidRPr="00613FD0">
        <w:rPr>
          <w:rFonts w:asciiTheme="minorHAnsi" w:hAnsiTheme="minorHAnsi" w:cstheme="minorHAnsi"/>
          <w:lang w:val="es-MX"/>
        </w:rPr>
        <w:t>de contacto.</w:t>
      </w:r>
    </w:p>
    <w:p w:rsidR="00B17138" w:rsidRPr="00613FD0" w:rsidRDefault="00B17138" w:rsidP="00C3165B">
      <w:pPr>
        <w:pStyle w:val="Prrafodelista"/>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b/>
          <w:lang w:val="es-MX"/>
        </w:rPr>
      </w:pPr>
      <w:r w:rsidRPr="00613FD0">
        <w:rPr>
          <w:rFonts w:asciiTheme="minorHAnsi" w:hAnsiTheme="minorHAnsi" w:cstheme="minorHAnsi"/>
          <w:b/>
          <w:lang w:val="es-MX"/>
        </w:rPr>
        <w:t>Datos académicos y laborales:</w:t>
      </w:r>
    </w:p>
    <w:p w:rsidR="00B17138" w:rsidRPr="00613FD0" w:rsidRDefault="00B17138" w:rsidP="00C3165B">
      <w:pPr>
        <w:pStyle w:val="Prrafodelista"/>
        <w:numPr>
          <w:ilvl w:val="0"/>
          <w:numId w:val="20"/>
        </w:numPr>
        <w:jc w:val="both"/>
        <w:rPr>
          <w:rFonts w:asciiTheme="minorHAnsi" w:hAnsiTheme="minorHAnsi" w:cstheme="minorHAnsi"/>
          <w:lang w:val="es-MX"/>
        </w:rPr>
      </w:pPr>
      <w:r w:rsidRPr="00613FD0">
        <w:rPr>
          <w:rFonts w:asciiTheme="minorHAnsi" w:hAnsiTheme="minorHAnsi" w:cstheme="minorHAnsi"/>
          <w:lang w:val="es-MX"/>
        </w:rPr>
        <w:t xml:space="preserve">Trayectoria </w:t>
      </w:r>
      <w:r w:rsidR="00F3467C" w:rsidRPr="00613FD0">
        <w:rPr>
          <w:rFonts w:asciiTheme="minorHAnsi" w:hAnsiTheme="minorHAnsi" w:cstheme="minorHAnsi"/>
          <w:lang w:val="es-MX"/>
        </w:rPr>
        <w:t>acadé</w:t>
      </w:r>
      <w:r w:rsidR="00E45FCC" w:rsidRPr="00613FD0">
        <w:rPr>
          <w:rFonts w:asciiTheme="minorHAnsi" w:hAnsiTheme="minorHAnsi" w:cstheme="minorHAnsi"/>
          <w:lang w:val="es-MX"/>
        </w:rPr>
        <w:t>mica;</w:t>
      </w:r>
    </w:p>
    <w:p w:rsidR="00B17138" w:rsidRPr="00613FD0" w:rsidRDefault="00B17138" w:rsidP="00C3165B">
      <w:pPr>
        <w:pStyle w:val="Prrafodelista"/>
        <w:numPr>
          <w:ilvl w:val="0"/>
          <w:numId w:val="20"/>
        </w:numPr>
        <w:jc w:val="both"/>
        <w:rPr>
          <w:rFonts w:asciiTheme="minorHAnsi" w:hAnsiTheme="minorHAnsi" w:cstheme="minorHAnsi"/>
          <w:lang w:val="es-MX"/>
        </w:rPr>
      </w:pPr>
      <w:r w:rsidRPr="00613FD0">
        <w:rPr>
          <w:rFonts w:asciiTheme="minorHAnsi" w:hAnsiTheme="minorHAnsi" w:cstheme="minorHAnsi"/>
          <w:lang w:val="es-MX"/>
        </w:rPr>
        <w:t>Grado máximo de estudios y su estatus</w:t>
      </w:r>
      <w:r w:rsidR="00E45FCC" w:rsidRPr="00613FD0">
        <w:rPr>
          <w:rFonts w:asciiTheme="minorHAnsi" w:hAnsiTheme="minorHAnsi" w:cstheme="minorHAnsi"/>
          <w:lang w:val="es-MX"/>
        </w:rPr>
        <w:t>;</w:t>
      </w:r>
    </w:p>
    <w:p w:rsidR="00B17138" w:rsidRPr="00613FD0" w:rsidRDefault="00B17138" w:rsidP="00C3165B">
      <w:pPr>
        <w:pStyle w:val="Prrafodelista"/>
        <w:numPr>
          <w:ilvl w:val="0"/>
          <w:numId w:val="20"/>
        </w:numPr>
        <w:jc w:val="both"/>
        <w:rPr>
          <w:rFonts w:asciiTheme="minorHAnsi" w:hAnsiTheme="minorHAnsi" w:cstheme="minorHAnsi"/>
          <w:lang w:val="es-MX"/>
        </w:rPr>
      </w:pPr>
      <w:r w:rsidRPr="00613FD0">
        <w:rPr>
          <w:rFonts w:asciiTheme="minorHAnsi" w:hAnsiTheme="minorHAnsi" w:cstheme="minorHAnsi"/>
          <w:lang w:val="es-MX"/>
        </w:rPr>
        <w:t>Otra formación académica (cursos, diplomados, seminarios, etc.)</w:t>
      </w:r>
      <w:r w:rsidR="00E45FCC" w:rsidRPr="00613FD0">
        <w:rPr>
          <w:rFonts w:asciiTheme="minorHAnsi" w:hAnsiTheme="minorHAnsi" w:cstheme="minorHAnsi"/>
          <w:lang w:val="es-MX"/>
        </w:rPr>
        <w:t>; y</w:t>
      </w:r>
    </w:p>
    <w:p w:rsidR="00B17138" w:rsidRPr="00613FD0" w:rsidRDefault="00B17138" w:rsidP="00C3165B">
      <w:pPr>
        <w:pStyle w:val="Prrafodelista"/>
        <w:numPr>
          <w:ilvl w:val="0"/>
          <w:numId w:val="20"/>
        </w:numPr>
        <w:jc w:val="both"/>
        <w:rPr>
          <w:rFonts w:asciiTheme="minorHAnsi" w:hAnsiTheme="minorHAnsi" w:cstheme="minorHAnsi"/>
          <w:lang w:val="es-MX"/>
        </w:rPr>
      </w:pPr>
      <w:r w:rsidRPr="00613FD0">
        <w:rPr>
          <w:rFonts w:asciiTheme="minorHAnsi" w:hAnsiTheme="minorHAnsi" w:cstheme="minorHAnsi"/>
          <w:lang w:val="es-MX"/>
        </w:rPr>
        <w:lastRenderedPageBreak/>
        <w:t>Historia profesional o laboral (experiencia, años de experiencia y las actividades realizadas)</w:t>
      </w:r>
      <w:r w:rsidR="00F3467C" w:rsidRPr="00613FD0">
        <w:rPr>
          <w:rFonts w:asciiTheme="minorHAnsi" w:hAnsiTheme="minorHAnsi" w:cstheme="minorHAnsi"/>
          <w:lang w:val="es-MX"/>
        </w:rPr>
        <w:t>.</w:t>
      </w:r>
    </w:p>
    <w:p w:rsidR="00B17138" w:rsidRPr="00613FD0" w:rsidRDefault="00B17138" w:rsidP="00C3165B">
      <w:pPr>
        <w:pStyle w:val="Prrafodelista"/>
        <w:numPr>
          <w:ilvl w:val="0"/>
          <w:numId w:val="9"/>
        </w:numPr>
        <w:ind w:left="567" w:hanging="567"/>
        <w:jc w:val="both"/>
        <w:rPr>
          <w:rFonts w:asciiTheme="minorHAnsi" w:hAnsiTheme="minorHAnsi" w:cstheme="minorHAnsi"/>
          <w:b/>
          <w:bCs/>
          <w:color w:val="000000"/>
          <w:lang w:val="es-MX" w:eastAsia="es-MX"/>
        </w:rPr>
      </w:pPr>
      <w:r w:rsidRPr="00613FD0">
        <w:rPr>
          <w:rFonts w:asciiTheme="minorHAnsi" w:hAnsiTheme="minorHAnsi" w:cstheme="minorHAnsi"/>
          <w:b/>
          <w:lang w:val="es-MX"/>
        </w:rPr>
        <w:t>Fundamento legal que faculta al IEEZ para llevar a cabo el tratamiento</w:t>
      </w:r>
    </w:p>
    <w:p w:rsidR="00267ED0" w:rsidRPr="00613FD0" w:rsidRDefault="00267ED0" w:rsidP="00267ED0">
      <w:pPr>
        <w:jc w:val="both"/>
        <w:rPr>
          <w:rFonts w:asciiTheme="minorHAnsi" w:hAnsiTheme="minorHAnsi" w:cstheme="minorHAnsi"/>
          <w:lang w:val="es-MX"/>
        </w:rPr>
      </w:pPr>
      <w:r w:rsidRPr="00613FD0">
        <w:rPr>
          <w:rFonts w:asciiTheme="minorHAnsi" w:hAnsiTheme="minorHAnsi" w:cstheme="minorHAnsi"/>
          <w:lang w:val="es-MX"/>
        </w:rPr>
        <w:t xml:space="preserve">Los datos personales se tratan con base en </w:t>
      </w:r>
      <w:r w:rsidR="00B517C9">
        <w:rPr>
          <w:rFonts w:asciiTheme="minorHAnsi" w:hAnsiTheme="minorHAnsi" w:cstheme="minorHAnsi"/>
          <w:lang w:val="es-MX"/>
        </w:rPr>
        <w:t>lo previsto por los artículos 6</w:t>
      </w:r>
      <w:r w:rsidRPr="00613FD0">
        <w:rPr>
          <w:rFonts w:asciiTheme="minorHAnsi" w:hAnsiTheme="minorHAnsi" w:cstheme="minorHAnsi"/>
          <w:lang w:val="es-MX"/>
        </w:rPr>
        <w:t xml:space="preserve">, </w:t>
      </w:r>
      <w:r w:rsidR="00B517C9">
        <w:rPr>
          <w:rFonts w:asciiTheme="minorHAnsi" w:hAnsiTheme="minorHAnsi" w:cstheme="minorHAnsi"/>
          <w:lang w:val="es-MX"/>
        </w:rPr>
        <w:t>apartado A, fracción II, 16</w:t>
      </w:r>
      <w:r w:rsidRPr="00613FD0">
        <w:rPr>
          <w:rFonts w:asciiTheme="minorHAnsi" w:hAnsiTheme="minorHAnsi" w:cstheme="minorHAnsi"/>
          <w:lang w:val="es-MX"/>
        </w:rPr>
        <w:t xml:space="preserve">, párrafo segundo de la Constitución Política de </w:t>
      </w:r>
      <w:r w:rsidR="00B517C9">
        <w:rPr>
          <w:rFonts w:asciiTheme="minorHAnsi" w:hAnsiTheme="minorHAnsi" w:cstheme="minorHAnsi"/>
          <w:lang w:val="es-MX"/>
        </w:rPr>
        <w:t>los Estados Unidos Mexicanos; 1, párrafo cuarto y sexto, 3</w:t>
      </w:r>
      <w:r w:rsidRPr="00613FD0">
        <w:rPr>
          <w:rFonts w:asciiTheme="minorHAnsi" w:hAnsiTheme="minorHAnsi" w:cstheme="minorHAnsi"/>
          <w:lang w:val="es-MX"/>
        </w:rPr>
        <w:t>, fracción II</w:t>
      </w:r>
      <w:r w:rsidR="00B517C9">
        <w:rPr>
          <w:rFonts w:asciiTheme="minorHAnsi" w:hAnsiTheme="minorHAnsi" w:cstheme="minorHAnsi"/>
          <w:lang w:val="es-MX"/>
        </w:rPr>
        <w:t>, IX, X, XXXI, XXXIII, XXXIV, 4, 7, 26, 27, 28</w:t>
      </w:r>
      <w:r w:rsidRPr="00613FD0">
        <w:rPr>
          <w:rFonts w:asciiTheme="minorHAnsi" w:hAnsiTheme="minorHAnsi" w:cstheme="minorHAnsi"/>
          <w:lang w:val="es-MX"/>
        </w:rPr>
        <w:t xml:space="preserve"> de la Ley General de Protección de Datos Personales en P</w:t>
      </w:r>
      <w:r w:rsidR="00B517C9">
        <w:rPr>
          <w:rFonts w:asciiTheme="minorHAnsi" w:hAnsiTheme="minorHAnsi" w:cstheme="minorHAnsi"/>
          <w:lang w:val="es-MX"/>
        </w:rPr>
        <w:t>osesión de Sujetos Obligados; 1, 23, 25, 85, 89, 92, 93, 94, 170, 171, 172</w:t>
      </w:r>
      <w:r w:rsidRPr="00613FD0">
        <w:rPr>
          <w:rFonts w:asciiTheme="minorHAnsi" w:hAnsiTheme="minorHAnsi" w:cstheme="minorHAnsi"/>
          <w:lang w:val="es-MX"/>
        </w:rPr>
        <w:t xml:space="preserve"> de la Ley de Trasparencia Local; 1</w:t>
      </w:r>
      <w:r w:rsidR="00B517C9">
        <w:rPr>
          <w:rFonts w:asciiTheme="minorHAnsi" w:hAnsiTheme="minorHAnsi" w:cstheme="minorHAnsi"/>
          <w:lang w:val="es-MX"/>
        </w:rPr>
        <w:t>, 2, 3</w:t>
      </w:r>
      <w:r w:rsidRPr="00613FD0">
        <w:rPr>
          <w:rFonts w:asciiTheme="minorHAnsi" w:hAnsiTheme="minorHAnsi" w:cstheme="minorHAnsi"/>
          <w:lang w:val="es-MX"/>
        </w:rPr>
        <w:t xml:space="preserve">, </w:t>
      </w:r>
      <w:r w:rsidR="00B517C9">
        <w:rPr>
          <w:rFonts w:asciiTheme="minorHAnsi" w:hAnsiTheme="minorHAnsi" w:cstheme="minorHAnsi"/>
          <w:lang w:val="es-MX"/>
        </w:rPr>
        <w:t>fracción II, VIII, inciso a), 4, 6, 10, 11, 12, 13</w:t>
      </w:r>
      <w:r w:rsidRPr="00613FD0">
        <w:rPr>
          <w:rFonts w:asciiTheme="minorHAnsi" w:hAnsiTheme="minorHAnsi" w:cstheme="minorHAnsi"/>
          <w:lang w:val="es-MX"/>
        </w:rPr>
        <w:t>, 15</w:t>
      </w:r>
      <w:r w:rsidR="00B517C9">
        <w:rPr>
          <w:rFonts w:asciiTheme="minorHAnsi" w:hAnsiTheme="minorHAnsi" w:cstheme="minorHAnsi"/>
          <w:lang w:val="es-MX"/>
        </w:rPr>
        <w:t>, 16, fracción IV, 19, 20, 21, 22, 65 y 70</w:t>
      </w:r>
      <w:r w:rsidRPr="00613FD0">
        <w:rPr>
          <w:rFonts w:asciiTheme="minorHAnsi" w:hAnsiTheme="minorHAnsi" w:cstheme="minorHAnsi"/>
          <w:lang w:val="es-MX"/>
        </w:rPr>
        <w:t xml:space="preserve"> de la Ley de</w:t>
      </w:r>
      <w:r w:rsidR="00B517C9">
        <w:rPr>
          <w:rFonts w:asciiTheme="minorHAnsi" w:hAnsiTheme="minorHAnsi" w:cstheme="minorHAnsi"/>
          <w:lang w:val="es-MX"/>
        </w:rPr>
        <w:t xml:space="preserve"> Datos Personales; 1, 2</w:t>
      </w:r>
      <w:r w:rsidRPr="00613FD0">
        <w:rPr>
          <w:rFonts w:asciiTheme="minorHAnsi" w:hAnsiTheme="minorHAnsi" w:cstheme="minorHAnsi"/>
          <w:lang w:val="es-MX"/>
        </w:rPr>
        <w:t>, fracci</w:t>
      </w:r>
      <w:r w:rsidR="00B517C9">
        <w:rPr>
          <w:rFonts w:asciiTheme="minorHAnsi" w:hAnsiTheme="minorHAnsi" w:cstheme="minorHAnsi"/>
          <w:lang w:val="es-MX"/>
        </w:rPr>
        <w:t>ones I, VII, VIII, IX, XXIII, 3, 4, 5, numeral 2, 9, 10, 11 y 12</w:t>
      </w:r>
      <w:r w:rsidRPr="00613FD0">
        <w:rPr>
          <w:rFonts w:asciiTheme="minorHAnsi" w:hAnsiTheme="minorHAnsi" w:cstheme="minorHAnsi"/>
          <w:lang w:val="es-MX"/>
        </w:rPr>
        <w:t xml:space="preserve">  de los Lineamientos para el uso del Sistema “Candidatas y Candidatos Conóceles” del  Proceso Electoral Extraordinario del Poder Judicial del Estado de Zacatecas 2025.</w:t>
      </w:r>
    </w:p>
    <w:p w:rsidR="00B17138" w:rsidRPr="00613FD0" w:rsidRDefault="00B17138" w:rsidP="00C3165B">
      <w:pPr>
        <w:jc w:val="both"/>
        <w:rPr>
          <w:rFonts w:asciiTheme="minorHAnsi" w:hAnsiTheme="minorHAnsi" w:cstheme="minorHAnsi"/>
          <w:lang w:val="es-MX"/>
        </w:rPr>
      </w:pPr>
    </w:p>
    <w:p w:rsidR="00B17138" w:rsidRPr="00613FD0" w:rsidRDefault="00B17138" w:rsidP="00C3165B">
      <w:pPr>
        <w:pStyle w:val="Prrafodelista"/>
        <w:numPr>
          <w:ilvl w:val="0"/>
          <w:numId w:val="9"/>
        </w:numPr>
        <w:ind w:left="567" w:hanging="567"/>
        <w:jc w:val="both"/>
        <w:rPr>
          <w:rFonts w:asciiTheme="minorHAnsi" w:hAnsiTheme="minorHAnsi" w:cstheme="minorHAnsi"/>
          <w:b/>
          <w:bCs/>
          <w:color w:val="000000"/>
          <w:lang w:val="es-MX" w:eastAsia="es-MX"/>
        </w:rPr>
      </w:pPr>
      <w:r w:rsidRPr="00613FD0">
        <w:rPr>
          <w:rFonts w:asciiTheme="minorHAnsi" w:hAnsiTheme="minorHAnsi" w:cstheme="minorHAnsi"/>
          <w:b/>
          <w:lang w:val="es-MX"/>
        </w:rPr>
        <w:t>Finalidades del tratamiento para las cuales se obtienen los datos personales, distinguiendo aquéllas que requieren el consentimiento del titular</w:t>
      </w:r>
    </w:p>
    <w:p w:rsidR="00B17138" w:rsidRPr="00613FD0" w:rsidRDefault="00B17138" w:rsidP="00C3165B">
      <w:pPr>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La finalidad del tratamiento de los datos recabados, serán para efectos de:</w:t>
      </w:r>
    </w:p>
    <w:p w:rsidR="00B17138" w:rsidRPr="00613FD0" w:rsidRDefault="00B17138" w:rsidP="00C3165B">
      <w:pPr>
        <w:jc w:val="both"/>
        <w:rPr>
          <w:rFonts w:asciiTheme="minorHAnsi" w:hAnsiTheme="minorHAnsi" w:cstheme="minorHAnsi"/>
          <w:lang w:val="es-MX"/>
        </w:rPr>
      </w:pPr>
    </w:p>
    <w:p w:rsidR="00B17138" w:rsidRPr="00613FD0" w:rsidRDefault="00B17A70" w:rsidP="00C3165B">
      <w:pPr>
        <w:pStyle w:val="Prrafodelista"/>
        <w:numPr>
          <w:ilvl w:val="0"/>
          <w:numId w:val="21"/>
        </w:numPr>
        <w:jc w:val="both"/>
        <w:rPr>
          <w:rFonts w:asciiTheme="minorHAnsi" w:hAnsiTheme="minorHAnsi" w:cstheme="minorHAnsi"/>
          <w:lang w:val="es-MX"/>
        </w:rPr>
      </w:pPr>
      <w:r w:rsidRPr="00613FD0">
        <w:rPr>
          <w:rFonts w:asciiTheme="minorHAnsi" w:hAnsiTheme="minorHAnsi" w:cstheme="minorHAnsi"/>
          <w:lang w:val="es-MX"/>
        </w:rPr>
        <w:t>Con la difusión del Sistema Conóceles, f</w:t>
      </w:r>
      <w:r w:rsidR="003B132B" w:rsidRPr="00613FD0">
        <w:rPr>
          <w:rFonts w:asciiTheme="minorHAnsi" w:hAnsiTheme="minorHAnsi" w:cstheme="minorHAnsi"/>
          <w:lang w:val="es-MX"/>
        </w:rPr>
        <w:t>acilitar a la c</w:t>
      </w:r>
      <w:r w:rsidR="00B17138" w:rsidRPr="00613FD0">
        <w:rPr>
          <w:rFonts w:asciiTheme="minorHAnsi" w:hAnsiTheme="minorHAnsi" w:cstheme="minorHAnsi"/>
          <w:lang w:val="es-MX"/>
        </w:rPr>
        <w:t>iudadanía el acceso a la información de las personas candidatas que participan dentro del</w:t>
      </w:r>
      <w:r w:rsidR="005C38B2" w:rsidRPr="00613FD0">
        <w:rPr>
          <w:rFonts w:asciiTheme="minorHAnsi" w:hAnsiTheme="minorHAnsi" w:cstheme="minorHAnsi"/>
          <w:lang w:val="es-MX"/>
        </w:rPr>
        <w:t xml:space="preserve"> Proceso Electoral </w:t>
      </w:r>
      <w:r w:rsidR="003B132B" w:rsidRPr="00613FD0">
        <w:rPr>
          <w:rFonts w:asciiTheme="minorHAnsi" w:hAnsiTheme="minorHAnsi" w:cstheme="minorHAnsi"/>
          <w:lang w:val="es-MX"/>
        </w:rPr>
        <w:t xml:space="preserve">Extraordinario </w:t>
      </w:r>
      <w:r w:rsidR="005C38B2" w:rsidRPr="00613FD0">
        <w:rPr>
          <w:rFonts w:asciiTheme="minorHAnsi" w:hAnsiTheme="minorHAnsi" w:cstheme="minorHAnsi"/>
          <w:lang w:val="es-MX"/>
        </w:rPr>
        <w:t>del Poder Judicial del Estado de Zacatecas 2025.</w:t>
      </w:r>
    </w:p>
    <w:p w:rsidR="00B17A70" w:rsidRPr="00613FD0" w:rsidRDefault="00B17A70" w:rsidP="00B17A70">
      <w:pPr>
        <w:pStyle w:val="Prrafodelista"/>
        <w:numPr>
          <w:ilvl w:val="0"/>
          <w:numId w:val="21"/>
        </w:numPr>
        <w:jc w:val="both"/>
        <w:rPr>
          <w:rFonts w:asciiTheme="minorHAnsi" w:hAnsiTheme="minorHAnsi" w:cstheme="minorHAnsi"/>
          <w:lang w:val="es-MX"/>
        </w:rPr>
      </w:pPr>
      <w:r w:rsidRPr="00613FD0">
        <w:rPr>
          <w:rFonts w:asciiTheme="minorHAnsi" w:hAnsiTheme="minorHAnsi" w:cstheme="minorHAnsi"/>
          <w:lang w:val="es-MX"/>
        </w:rPr>
        <w:t>Maximizar la transparencia en la difusión de las candidaturas, facilitar la participación de la ciudadanía en la emisión del voto informado y razonado, a efecto de optimizar su toma de decisiones.</w:t>
      </w:r>
    </w:p>
    <w:p w:rsidR="00B17138" w:rsidRPr="00613FD0" w:rsidRDefault="00B17138" w:rsidP="00C3165B">
      <w:pPr>
        <w:pStyle w:val="Prrafodelista"/>
        <w:numPr>
          <w:ilvl w:val="0"/>
          <w:numId w:val="21"/>
        </w:numPr>
        <w:jc w:val="both"/>
        <w:rPr>
          <w:rFonts w:asciiTheme="minorHAnsi" w:hAnsiTheme="minorHAnsi" w:cstheme="minorHAnsi"/>
          <w:lang w:val="es-MX"/>
        </w:rPr>
      </w:pPr>
      <w:r w:rsidRPr="00613FD0">
        <w:rPr>
          <w:rFonts w:asciiTheme="minorHAnsi" w:hAnsiTheme="minorHAnsi" w:cstheme="minorHAnsi"/>
          <w:lang w:val="es-MX"/>
        </w:rPr>
        <w:t>La autoridad administrativa electoral local cue</w:t>
      </w:r>
      <w:r w:rsidR="001726C2" w:rsidRPr="00613FD0">
        <w:rPr>
          <w:rFonts w:asciiTheme="minorHAnsi" w:hAnsiTheme="minorHAnsi" w:cstheme="minorHAnsi"/>
          <w:lang w:val="es-MX"/>
        </w:rPr>
        <w:t xml:space="preserve">nte con información </w:t>
      </w:r>
      <w:r w:rsidR="00B17A70" w:rsidRPr="00613FD0">
        <w:rPr>
          <w:rFonts w:asciiTheme="minorHAnsi" w:hAnsiTheme="minorHAnsi" w:cstheme="minorHAnsi"/>
          <w:lang w:val="es-MX"/>
        </w:rPr>
        <w:t xml:space="preserve">que permita la elaboración de informes y </w:t>
      </w:r>
      <w:r w:rsidR="001726C2" w:rsidRPr="00613FD0">
        <w:rPr>
          <w:rFonts w:asciiTheme="minorHAnsi" w:hAnsiTheme="minorHAnsi" w:cstheme="minorHAnsi"/>
          <w:lang w:val="es-MX"/>
        </w:rPr>
        <w:t>estadística.</w:t>
      </w:r>
    </w:p>
    <w:p w:rsidR="001726C2" w:rsidRPr="00613FD0" w:rsidRDefault="001726C2" w:rsidP="00C3165B">
      <w:pPr>
        <w:pStyle w:val="Prrafodelista"/>
        <w:jc w:val="both"/>
        <w:rPr>
          <w:rFonts w:asciiTheme="minorHAnsi" w:hAnsiTheme="minorHAnsi" w:cstheme="minorHAnsi"/>
          <w:lang w:val="es-MX"/>
        </w:rPr>
      </w:pPr>
    </w:p>
    <w:p w:rsidR="00B17138" w:rsidRPr="00613FD0" w:rsidRDefault="00B17138" w:rsidP="00C3165B">
      <w:pPr>
        <w:pStyle w:val="Prrafodelista"/>
        <w:numPr>
          <w:ilvl w:val="0"/>
          <w:numId w:val="9"/>
        </w:numPr>
        <w:ind w:left="567" w:hanging="567"/>
        <w:jc w:val="both"/>
        <w:rPr>
          <w:rFonts w:asciiTheme="minorHAnsi" w:hAnsiTheme="minorHAnsi" w:cstheme="minorHAnsi"/>
          <w:b/>
          <w:bCs/>
          <w:color w:val="000000"/>
          <w:lang w:val="es-MX" w:eastAsia="es-MX"/>
        </w:rPr>
      </w:pPr>
      <w:r w:rsidRPr="00613FD0">
        <w:rPr>
          <w:rFonts w:asciiTheme="minorHAnsi" w:hAnsiTheme="minorHAnsi" w:cstheme="minorHAnsi"/>
          <w:b/>
          <w:lang w:val="es-MX"/>
        </w:rPr>
        <w:t>Mecanismos, medios y procedimientos disponibles para ejercer los derechos ARCOP</w:t>
      </w:r>
      <w:r w:rsidRPr="00613FD0">
        <w:rPr>
          <w:rStyle w:val="Refdenotaalpie"/>
          <w:rFonts w:asciiTheme="minorHAnsi" w:hAnsiTheme="minorHAnsi" w:cstheme="minorHAnsi"/>
          <w:b/>
          <w:lang w:val="es-MX"/>
        </w:rPr>
        <w:footnoteReference w:id="4"/>
      </w: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 xml:space="preserve">Con base en </w:t>
      </w:r>
      <w:r w:rsidR="00774E90" w:rsidRPr="00613FD0">
        <w:rPr>
          <w:rFonts w:asciiTheme="minorHAnsi" w:hAnsiTheme="minorHAnsi" w:cstheme="minorHAnsi"/>
          <w:lang w:val="es-MX"/>
        </w:rPr>
        <w:t xml:space="preserve">lo previsto por </w:t>
      </w:r>
      <w:r w:rsidRPr="00613FD0">
        <w:rPr>
          <w:rFonts w:asciiTheme="minorHAnsi" w:hAnsiTheme="minorHAnsi" w:cstheme="minorHAnsi"/>
          <w:lang w:val="es-MX"/>
        </w:rPr>
        <w:t xml:space="preserve">los artículos 39 al 56 de la </w:t>
      </w:r>
      <w:r w:rsidR="001726C2" w:rsidRPr="00613FD0">
        <w:rPr>
          <w:rFonts w:asciiTheme="minorHAnsi" w:hAnsiTheme="minorHAnsi" w:cstheme="minorHAnsi"/>
          <w:bCs/>
          <w:color w:val="000000"/>
          <w:lang w:val="es-MX" w:eastAsia="es-MX"/>
        </w:rPr>
        <w:t>Ley de Protección de Datos Personales en Posesión de los Sujetos Obligados del Estado de Zacatecas</w:t>
      </w:r>
      <w:r w:rsidR="001726C2" w:rsidRPr="00613FD0">
        <w:rPr>
          <w:rFonts w:asciiTheme="minorHAnsi" w:hAnsiTheme="minorHAnsi" w:cstheme="minorHAnsi"/>
          <w:lang w:val="es-MX"/>
        </w:rPr>
        <w:t xml:space="preserve">, </w:t>
      </w:r>
      <w:r w:rsidRPr="00613FD0">
        <w:rPr>
          <w:rFonts w:asciiTheme="minorHAnsi" w:hAnsiTheme="minorHAnsi" w:cstheme="minorHAnsi"/>
          <w:lang w:val="es-MX"/>
        </w:rPr>
        <w:t xml:space="preserve">en todo momento, el titular o su representante podrán solicitar el acceso, rectificación, cancelación, oposición o portabilidad de los datos personales que le conciernen, el ejercicio de cualquiera de los derechos ARCOP no es requisito previo, ni impide el ejercicio de otro, el titular tiene derecho de acceder a sus datos personales, así como, conocer la información relacionada con las condiciones y generalidades de su tratamiento. </w:t>
      </w:r>
    </w:p>
    <w:p w:rsidR="00B17138" w:rsidRPr="00613FD0" w:rsidRDefault="00B17138" w:rsidP="00C3165B">
      <w:pPr>
        <w:pStyle w:val="Prrafodelista"/>
        <w:tabs>
          <w:tab w:val="left" w:pos="1134"/>
          <w:tab w:val="left" w:pos="9639"/>
        </w:tabs>
        <w:ind w:left="567"/>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La solicitud para el ejercicio de los derechos ARCOP podrá presentarse de manera presencial ante la Unidad de Transparencia del IEEZ</w:t>
      </w:r>
      <w:r w:rsidRPr="00613FD0">
        <w:rPr>
          <w:rStyle w:val="Refdenotaalpie"/>
          <w:rFonts w:asciiTheme="minorHAnsi" w:hAnsiTheme="minorHAnsi" w:cstheme="minorHAnsi"/>
          <w:lang w:val="es-MX"/>
        </w:rPr>
        <w:footnoteReference w:id="5"/>
      </w:r>
      <w:r w:rsidRPr="00613FD0">
        <w:rPr>
          <w:rFonts w:asciiTheme="minorHAnsi" w:hAnsiTheme="minorHAnsi" w:cstheme="minorHAnsi"/>
          <w:lang w:val="es-MX"/>
        </w:rPr>
        <w:t xml:space="preserve">, mediante escrito libre, en el correo electrónico </w:t>
      </w:r>
      <w:hyperlink r:id="rId8" w:history="1">
        <w:r w:rsidRPr="00613FD0">
          <w:rPr>
            <w:rStyle w:val="Hipervnculo"/>
            <w:rFonts w:asciiTheme="minorHAnsi" w:hAnsiTheme="minorHAnsi" w:cstheme="minorHAnsi"/>
            <w:lang w:val="es-MX"/>
          </w:rPr>
          <w:t>transparencia@ieez.org.mx</w:t>
        </w:r>
      </w:hyperlink>
      <w:r w:rsidRPr="00613FD0">
        <w:rPr>
          <w:rFonts w:asciiTheme="minorHAnsi" w:hAnsiTheme="minorHAnsi" w:cstheme="minorHAnsi"/>
          <w:lang w:val="es-MX"/>
        </w:rPr>
        <w:t xml:space="preserve">,  para efectos de lo anterior, podrá hacer uso del formato de solicitud para ejercer el derecho de protección de Datos Personales disponible en la siguiente liga: </w:t>
      </w:r>
      <w:hyperlink r:id="rId9" w:history="1">
        <w:r w:rsidRPr="00613FD0">
          <w:rPr>
            <w:rStyle w:val="Hipervnculo"/>
            <w:rFonts w:asciiTheme="minorHAnsi" w:hAnsiTheme="minorHAnsi" w:cstheme="minorHAnsi"/>
            <w:lang w:val="es-MX"/>
          </w:rPr>
          <w:t>https://www.ieez.org.mx/Tr/ieez/UT/UT_2023/ARCOP/Formato_Solicitud_D_Personales_2023_UT.pdf</w:t>
        </w:r>
      </w:hyperlink>
      <w:r w:rsidR="00511964" w:rsidRPr="00613FD0">
        <w:rPr>
          <w:lang w:val="es-MX"/>
        </w:rPr>
        <w:t xml:space="preserve"> </w:t>
      </w:r>
      <w:r w:rsidRPr="00613FD0">
        <w:rPr>
          <w:rFonts w:asciiTheme="minorHAnsi" w:hAnsiTheme="minorHAnsi" w:cstheme="minorHAnsi"/>
          <w:lang w:val="es-MX"/>
        </w:rPr>
        <w:t xml:space="preserve">o a través, de la Plataforma Nacional de Transparencia en la página: </w:t>
      </w:r>
      <w:hyperlink r:id="rId10" w:history="1">
        <w:r w:rsidR="00E721A5" w:rsidRPr="00613FD0">
          <w:rPr>
            <w:rStyle w:val="Hipervnculo"/>
            <w:rFonts w:asciiTheme="minorHAnsi" w:hAnsiTheme="minorHAnsi" w:cstheme="minorHAnsi"/>
            <w:lang w:val="es-MX"/>
          </w:rPr>
          <w:t>https://www.plataformadetransparencia.org.mx/Inicio</w:t>
        </w:r>
      </w:hyperlink>
      <w:r w:rsidR="00815555" w:rsidRPr="00613FD0">
        <w:rPr>
          <w:lang w:val="es-MX"/>
        </w:rPr>
        <w:t xml:space="preserve"> </w:t>
      </w:r>
      <w:r w:rsidRPr="00613FD0">
        <w:rPr>
          <w:rFonts w:asciiTheme="minorHAnsi" w:hAnsiTheme="minorHAnsi" w:cstheme="minorHAnsi"/>
          <w:lang w:val="es-MX"/>
        </w:rPr>
        <w:t xml:space="preserve">señalando los siguientes requisitos: </w:t>
      </w:r>
    </w:p>
    <w:p w:rsidR="00B17138" w:rsidRPr="00613FD0" w:rsidRDefault="00B17138" w:rsidP="00C3165B">
      <w:pPr>
        <w:pStyle w:val="Prrafodelista"/>
        <w:ind w:left="567"/>
        <w:jc w:val="both"/>
        <w:rPr>
          <w:rFonts w:asciiTheme="minorHAnsi" w:hAnsiTheme="minorHAnsi" w:cstheme="minorHAnsi"/>
          <w:lang w:val="es-MX"/>
        </w:rPr>
      </w:pPr>
    </w:p>
    <w:p w:rsidR="00B17138" w:rsidRPr="00613FD0" w:rsidRDefault="00B17138" w:rsidP="00C3165B">
      <w:pPr>
        <w:pStyle w:val="Prrafodelista"/>
        <w:numPr>
          <w:ilvl w:val="0"/>
          <w:numId w:val="10"/>
        </w:numPr>
        <w:ind w:left="851" w:hanging="284"/>
        <w:jc w:val="both"/>
        <w:rPr>
          <w:rFonts w:asciiTheme="minorHAnsi" w:hAnsiTheme="minorHAnsi" w:cstheme="minorHAnsi"/>
          <w:lang w:val="es-MX"/>
        </w:rPr>
      </w:pPr>
      <w:r w:rsidRPr="00613FD0">
        <w:rPr>
          <w:rFonts w:asciiTheme="minorHAnsi" w:hAnsiTheme="minorHAnsi" w:cstheme="minorHAnsi"/>
          <w:lang w:val="es-MX"/>
        </w:rPr>
        <w:t xml:space="preserve">El nombre del titular y su domicilio o cualquier otro medio para recibir notificaciones; </w:t>
      </w:r>
    </w:p>
    <w:p w:rsidR="00B17138" w:rsidRPr="00613FD0" w:rsidRDefault="00B17138" w:rsidP="00C3165B">
      <w:pPr>
        <w:pStyle w:val="Prrafodelista"/>
        <w:numPr>
          <w:ilvl w:val="0"/>
          <w:numId w:val="10"/>
        </w:numPr>
        <w:ind w:left="851" w:hanging="284"/>
        <w:jc w:val="both"/>
        <w:rPr>
          <w:rFonts w:asciiTheme="minorHAnsi" w:hAnsiTheme="minorHAnsi" w:cstheme="minorHAnsi"/>
          <w:lang w:val="es-MX"/>
        </w:rPr>
      </w:pPr>
      <w:r w:rsidRPr="00613FD0">
        <w:rPr>
          <w:rFonts w:asciiTheme="minorHAnsi" w:hAnsiTheme="minorHAnsi" w:cstheme="minorHAnsi"/>
          <w:lang w:val="es-MX"/>
        </w:rPr>
        <w:t xml:space="preserve">Los documentos que acrediten la identidad del titular; </w:t>
      </w:r>
    </w:p>
    <w:p w:rsidR="00B17138" w:rsidRPr="00613FD0" w:rsidRDefault="00B17138" w:rsidP="00C3165B">
      <w:pPr>
        <w:pStyle w:val="Prrafodelista"/>
        <w:numPr>
          <w:ilvl w:val="0"/>
          <w:numId w:val="10"/>
        </w:numPr>
        <w:ind w:left="851" w:hanging="284"/>
        <w:jc w:val="both"/>
        <w:rPr>
          <w:rFonts w:asciiTheme="minorHAnsi" w:hAnsiTheme="minorHAnsi" w:cstheme="minorHAnsi"/>
          <w:lang w:val="es-MX"/>
        </w:rPr>
      </w:pPr>
      <w:r w:rsidRPr="00613FD0">
        <w:rPr>
          <w:rFonts w:asciiTheme="minorHAnsi" w:hAnsiTheme="minorHAnsi" w:cstheme="minorHAnsi"/>
          <w:lang w:val="es-MX"/>
        </w:rPr>
        <w:t xml:space="preserve">De ser posible, el área responsable que trata los datos personales y ante la cual se presenta la solicitud; </w:t>
      </w:r>
    </w:p>
    <w:p w:rsidR="00B17138" w:rsidRPr="00613FD0" w:rsidRDefault="00B17138" w:rsidP="00C3165B">
      <w:pPr>
        <w:pStyle w:val="Prrafodelista"/>
        <w:numPr>
          <w:ilvl w:val="0"/>
          <w:numId w:val="10"/>
        </w:numPr>
        <w:ind w:left="851" w:hanging="284"/>
        <w:jc w:val="both"/>
        <w:rPr>
          <w:rFonts w:asciiTheme="minorHAnsi" w:hAnsiTheme="minorHAnsi" w:cstheme="minorHAnsi"/>
          <w:lang w:val="es-MX"/>
        </w:rPr>
      </w:pPr>
      <w:r w:rsidRPr="00613FD0">
        <w:rPr>
          <w:rFonts w:asciiTheme="minorHAnsi" w:hAnsiTheme="minorHAnsi" w:cstheme="minorHAnsi"/>
          <w:lang w:val="es-MX"/>
        </w:rPr>
        <w:lastRenderedPageBreak/>
        <w:t xml:space="preserve">La descripción clara y precisa de los datos personales respecto de los que se busca ejercer alguno de los derechos ARCOP, salvo que se trate del derecho de acceso; </w:t>
      </w:r>
    </w:p>
    <w:p w:rsidR="00B17138" w:rsidRPr="00613FD0" w:rsidRDefault="00B17138" w:rsidP="00C3165B">
      <w:pPr>
        <w:pStyle w:val="Prrafodelista"/>
        <w:numPr>
          <w:ilvl w:val="0"/>
          <w:numId w:val="10"/>
        </w:numPr>
        <w:ind w:left="851" w:hanging="284"/>
        <w:jc w:val="both"/>
        <w:rPr>
          <w:rFonts w:asciiTheme="minorHAnsi" w:hAnsiTheme="minorHAnsi" w:cstheme="minorHAnsi"/>
          <w:lang w:val="es-MX"/>
        </w:rPr>
      </w:pPr>
      <w:r w:rsidRPr="00613FD0">
        <w:rPr>
          <w:rFonts w:asciiTheme="minorHAnsi" w:hAnsiTheme="minorHAnsi" w:cstheme="minorHAnsi"/>
          <w:lang w:val="es-MX"/>
        </w:rPr>
        <w:t xml:space="preserve">La descripción del derecho ARCOP que se pretende ejercer, o bien, lo que solicita el titular, y </w:t>
      </w:r>
    </w:p>
    <w:p w:rsidR="00B17138" w:rsidRPr="00613FD0" w:rsidRDefault="00B17138" w:rsidP="00C3165B">
      <w:pPr>
        <w:pStyle w:val="Prrafodelista"/>
        <w:numPr>
          <w:ilvl w:val="0"/>
          <w:numId w:val="10"/>
        </w:numPr>
        <w:ind w:left="851" w:hanging="284"/>
        <w:jc w:val="both"/>
        <w:rPr>
          <w:rFonts w:asciiTheme="minorHAnsi" w:hAnsiTheme="minorHAnsi" w:cstheme="minorHAnsi"/>
          <w:lang w:val="es-MX"/>
        </w:rPr>
      </w:pPr>
      <w:r w:rsidRPr="00613FD0">
        <w:rPr>
          <w:rFonts w:asciiTheme="minorHAnsi" w:hAnsiTheme="minorHAnsi" w:cstheme="minorHAnsi"/>
          <w:lang w:val="es-MX"/>
        </w:rPr>
        <w:t>Cualquier otro elemento o documento que facilite la localización de los datos personales, en su caso.</w:t>
      </w:r>
    </w:p>
    <w:p w:rsidR="00860356" w:rsidRPr="00613FD0" w:rsidRDefault="00860356" w:rsidP="00860356">
      <w:pPr>
        <w:pStyle w:val="Prrafodelista"/>
        <w:ind w:left="851"/>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Cuando se trate de una solicitud de cancelación, el titular deberá señalar las causas que lo motiven a solicitar la supresión de sus datos personales en los archivos, registros o bases de datos. En el caso de la solicitud de oposición, el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p w:rsidR="00B17138" w:rsidRPr="00613FD0" w:rsidRDefault="00B17138" w:rsidP="00C3165B">
      <w:pPr>
        <w:pStyle w:val="Prrafodelista"/>
        <w:ind w:left="567"/>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El ejercicio de los derechos ARCOP es gratuito. Sólo podrán realizarse cobros para recuperar los costos de reproducción, certificación o envío de la información.</w:t>
      </w:r>
    </w:p>
    <w:p w:rsidR="00B17138" w:rsidRPr="00613FD0" w:rsidRDefault="00B17138" w:rsidP="00C3165B">
      <w:pPr>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 xml:space="preserve">El ejercicio de los derechos ARCOP por persona distinta a su titular o a su representante, será posible, excepcionalmente, en aquellos supuestos previstos por disposición legal o, en su caso, por mandato judicial. </w:t>
      </w:r>
    </w:p>
    <w:p w:rsidR="00B17138" w:rsidRPr="00613FD0" w:rsidRDefault="00B17138" w:rsidP="00C3165B">
      <w:pPr>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 xml:space="preserve">Tratándose de datos personales concernientes a personas fallecidas, la persona que acredite tener un interés jurídico, de conformidad con las leyes aplicables, podrá ejercer los derechos ARCOP, siempre que el titular de los derechos hubiere expresado fehacientemente su voluntad en tal sentido o que exista un mandato judicial para dicho efecto. </w:t>
      </w:r>
    </w:p>
    <w:p w:rsidR="00B17138" w:rsidRPr="00613FD0" w:rsidRDefault="00B17138" w:rsidP="00C3165B">
      <w:pPr>
        <w:pStyle w:val="Prrafodelista"/>
        <w:ind w:left="567"/>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 xml:space="preserve">El IEEZ, comunicará al titular, en 20 días hábiles contados desde la fecha en que se recibió la solicitud, la determinación adoptada a efecto de que, si resulta procedente, se haga efectiva la misma dentro de los 15 días hábiles siguientes a la fecha en que se comunica la </w:t>
      </w:r>
      <w:r w:rsidRPr="001A1234">
        <w:rPr>
          <w:rFonts w:asciiTheme="minorHAnsi" w:hAnsiTheme="minorHAnsi" w:cstheme="minorHAnsi"/>
          <w:lang w:val="es-MX"/>
        </w:rPr>
        <w:t>respuesta.</w:t>
      </w:r>
      <w:r w:rsidR="001A1234" w:rsidRPr="001A1234">
        <w:rPr>
          <w:rFonts w:asciiTheme="minorHAnsi" w:hAnsiTheme="minorHAnsi" w:cstheme="minorHAnsi"/>
          <w:lang w:val="es-MX"/>
        </w:rPr>
        <w:t xml:space="preserve"> </w:t>
      </w:r>
      <w:r w:rsidRPr="001A1234">
        <w:rPr>
          <w:rFonts w:asciiTheme="minorHAnsi" w:hAnsiTheme="minorHAnsi" w:cstheme="minorHAnsi"/>
          <w:lang w:val="es-MX"/>
        </w:rPr>
        <w:t>Los plazos</w:t>
      </w:r>
      <w:r w:rsidRPr="00613FD0">
        <w:rPr>
          <w:rFonts w:asciiTheme="minorHAnsi" w:hAnsiTheme="minorHAnsi" w:cstheme="minorHAnsi"/>
          <w:lang w:val="es-MX"/>
        </w:rPr>
        <w:t xml:space="preserve"> antes referidos, podrán ser ampliados una sola vez por un periodo igual, siempre y cuando así lo justifiquen las circunstancias del caso.</w:t>
      </w:r>
    </w:p>
    <w:p w:rsidR="00B17138" w:rsidRPr="00613FD0" w:rsidRDefault="00B17138" w:rsidP="00C3165B">
      <w:pPr>
        <w:pStyle w:val="Prrafodelista"/>
        <w:ind w:left="567"/>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En caso de que la solicitud de protección de datos no satisfaga alguno de los requisitos señalados y no se cuente con elementos para subsanarla, se prevendrá al titular de los datos dentro de los 5 días hábiles siguientes a la presentación de la solicitud, por una sola ocasión, para que subsane las omisiones dentro de un plazo de 10 días hábiles contados a partir del día siguiente al de la notificación. Transcurrido el plazo sin desahogar la prevención se tendrá por no presentada la solicitud.</w:t>
      </w:r>
    </w:p>
    <w:p w:rsidR="00B17138" w:rsidRPr="00613FD0" w:rsidRDefault="00B17138" w:rsidP="00C3165B">
      <w:pPr>
        <w:pStyle w:val="Prrafodelista"/>
        <w:ind w:left="567"/>
        <w:jc w:val="both"/>
        <w:rPr>
          <w:rFonts w:asciiTheme="minorHAnsi" w:hAnsiTheme="minorHAnsi" w:cstheme="minorHAnsi"/>
          <w:lang w:val="es-MX"/>
        </w:rPr>
      </w:pPr>
    </w:p>
    <w:p w:rsidR="00B17138" w:rsidRPr="00613FD0" w:rsidRDefault="00B17138" w:rsidP="00C3165B">
      <w:pPr>
        <w:jc w:val="both"/>
        <w:rPr>
          <w:rFonts w:asciiTheme="minorHAnsi" w:hAnsiTheme="minorHAnsi" w:cstheme="minorHAnsi"/>
          <w:b/>
          <w:lang w:val="es-MX"/>
        </w:rPr>
      </w:pPr>
      <w:r w:rsidRPr="00613FD0">
        <w:rPr>
          <w:rFonts w:asciiTheme="minorHAnsi" w:hAnsiTheme="minorHAnsi" w:cstheme="minorHAnsi"/>
          <w:lang w:val="es-MX"/>
        </w:rPr>
        <w:t>Cuando el IEEZ, no sea competente para atender la solicitud, hará del conocimiento del titular dicha situación dentro de los 3 días siguientes a la presentación de la solicitud y, en caso de poderlo determinar, orientarlo hacia el responsable competente.</w:t>
      </w:r>
    </w:p>
    <w:p w:rsidR="00B17138" w:rsidRPr="00613FD0" w:rsidRDefault="00B17138" w:rsidP="00C3165B">
      <w:pPr>
        <w:pStyle w:val="Prrafodelista"/>
        <w:ind w:left="567"/>
        <w:jc w:val="both"/>
        <w:rPr>
          <w:rFonts w:asciiTheme="minorHAnsi" w:hAnsiTheme="minorHAnsi" w:cstheme="minorHAnsi"/>
          <w:b/>
          <w:bCs/>
          <w:color w:val="000000"/>
          <w:lang w:val="es-MX" w:eastAsia="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En caso de que se declare la inexistencia de los datos personales en los archivos, registros, sistemas o expedientes, el Comité de Transparencia emitirá la resolución correspondiente, que confirme la inexistencia de los datos personales.</w:t>
      </w:r>
    </w:p>
    <w:p w:rsidR="00B17138" w:rsidRPr="00613FD0" w:rsidRDefault="00B17138" w:rsidP="00C3165B">
      <w:pPr>
        <w:pStyle w:val="Prrafodelista"/>
        <w:ind w:left="567"/>
        <w:jc w:val="both"/>
        <w:rPr>
          <w:rFonts w:asciiTheme="minorHAnsi" w:hAnsiTheme="minorHAnsi" w:cstheme="minorHAnsi"/>
          <w:lang w:val="es-MX"/>
        </w:rPr>
      </w:pPr>
    </w:p>
    <w:p w:rsidR="00B17138" w:rsidRDefault="00B17138" w:rsidP="00C3165B">
      <w:pPr>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 xml:space="preserve">Contra la negativa de dar trámite a la solicitud para el ejercicio de los derechos ARCOP o por falta de respuesta, procederá la interposición del recurso de revisión ante: la Unidad; el Instituto Zacatecano de Transparencia, Acceso a la Información y </w:t>
      </w:r>
      <w:r w:rsidR="00E17D56" w:rsidRPr="00613FD0">
        <w:rPr>
          <w:rFonts w:asciiTheme="minorHAnsi" w:hAnsiTheme="minorHAnsi" w:cstheme="minorHAnsi"/>
          <w:bCs/>
          <w:color w:val="000000"/>
          <w:lang w:val="es-MX" w:eastAsia="es-MX"/>
        </w:rPr>
        <w:t xml:space="preserve">Protección de Datos Personales </w:t>
      </w:r>
      <w:r w:rsidRPr="00613FD0">
        <w:rPr>
          <w:rFonts w:asciiTheme="minorHAnsi" w:hAnsiTheme="minorHAnsi" w:cstheme="minorHAnsi"/>
          <w:bCs/>
          <w:color w:val="000000"/>
          <w:lang w:val="es-MX" w:eastAsia="es-MX"/>
        </w:rPr>
        <w:t>o</w:t>
      </w:r>
      <w:r w:rsidR="00E17D56" w:rsidRPr="00613FD0">
        <w:rPr>
          <w:rFonts w:asciiTheme="minorHAnsi" w:hAnsiTheme="minorHAnsi" w:cstheme="minorHAnsi"/>
          <w:bCs/>
          <w:color w:val="000000"/>
          <w:lang w:val="es-MX" w:eastAsia="es-MX"/>
        </w:rPr>
        <w:t>,</w:t>
      </w:r>
      <w:r w:rsidRPr="00613FD0">
        <w:rPr>
          <w:rFonts w:asciiTheme="minorHAnsi" w:hAnsiTheme="minorHAnsi" w:cstheme="minorHAnsi"/>
          <w:bCs/>
          <w:color w:val="000000"/>
          <w:lang w:val="es-MX" w:eastAsia="es-MX"/>
        </w:rPr>
        <w:t xml:space="preserve"> a través</w:t>
      </w:r>
      <w:r w:rsidR="00E17D56" w:rsidRPr="00613FD0">
        <w:rPr>
          <w:rFonts w:asciiTheme="minorHAnsi" w:hAnsiTheme="minorHAnsi" w:cstheme="minorHAnsi"/>
          <w:bCs/>
          <w:color w:val="000000"/>
          <w:lang w:val="es-MX" w:eastAsia="es-MX"/>
        </w:rPr>
        <w:t>,</w:t>
      </w:r>
      <w:r w:rsidRPr="00613FD0">
        <w:rPr>
          <w:rFonts w:asciiTheme="minorHAnsi" w:hAnsiTheme="minorHAnsi" w:cstheme="minorHAnsi"/>
          <w:bCs/>
          <w:color w:val="000000"/>
          <w:lang w:val="es-MX" w:eastAsia="es-MX"/>
        </w:rPr>
        <w:t xml:space="preserve"> de la Plataforma Nacional de Transparencia, dentro de un plazo que no podrá exceder de 15 días contados a partir del siguiente a la fecha de la notificación de la respuesta o bien que haya vencido el plazo para dar respuesta.</w:t>
      </w:r>
    </w:p>
    <w:p w:rsidR="00B517C9" w:rsidRPr="00613FD0" w:rsidRDefault="00B517C9" w:rsidP="00C3165B">
      <w:pPr>
        <w:jc w:val="both"/>
        <w:rPr>
          <w:rFonts w:asciiTheme="minorHAnsi" w:hAnsiTheme="minorHAnsi" w:cstheme="minorHAnsi"/>
          <w:bCs/>
          <w:color w:val="000000"/>
          <w:lang w:val="es-MX" w:eastAsia="es-MX"/>
        </w:rPr>
      </w:pPr>
    </w:p>
    <w:p w:rsidR="00B17138" w:rsidRPr="00613FD0" w:rsidRDefault="00B17138" w:rsidP="00C3165B">
      <w:pPr>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 xml:space="preserve">Las únicas causas por las que el ejercicio de los derechos ARCOP no serán procedente son: </w:t>
      </w:r>
    </w:p>
    <w:p w:rsidR="00B17138" w:rsidRPr="00613FD0" w:rsidRDefault="00B17138" w:rsidP="00C3165B">
      <w:pPr>
        <w:jc w:val="both"/>
        <w:rPr>
          <w:rFonts w:asciiTheme="minorHAnsi" w:hAnsiTheme="minorHAnsi" w:cstheme="minorHAnsi"/>
          <w:bCs/>
          <w:color w:val="000000"/>
          <w:lang w:val="es-MX" w:eastAsia="es-MX"/>
        </w:rPr>
      </w:pP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el titular o su representante no estén debidamente acreditados para ello;</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los datos personales no se encuentren en posesión del responsable;</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exista un impedimento legal;</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se lesionen los derechos de un tercero;</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se obstaculicen actuaciones judiciales o administrativas;</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exista una resolución de autoridad competente que restrinja el acceso a los datos personales o no permita la rectificación, cancelación u oposición de los mismos;</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la cancelación u oposición haya sido previamente realizada;</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el responsable no sea competente;</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Cuando sean necesarios para proteger intereses jurídicamente tutelados del titular, y</w:t>
      </w:r>
    </w:p>
    <w:p w:rsidR="00B17138" w:rsidRPr="00613FD0" w:rsidRDefault="00B17138" w:rsidP="00C3165B">
      <w:pPr>
        <w:pStyle w:val="Prrafodelista"/>
        <w:numPr>
          <w:ilvl w:val="0"/>
          <w:numId w:val="11"/>
        </w:numPr>
        <w:ind w:left="851" w:hanging="284"/>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 xml:space="preserve">Cuando sean necesarios para dar cumplimiento a obligaciones legalmente adquiridas por el titular. </w:t>
      </w:r>
    </w:p>
    <w:p w:rsidR="00B17138" w:rsidRPr="00613FD0" w:rsidRDefault="00B17138" w:rsidP="00C3165B">
      <w:pPr>
        <w:pStyle w:val="Prrafodelista"/>
        <w:ind w:left="1843"/>
        <w:jc w:val="both"/>
        <w:rPr>
          <w:rFonts w:asciiTheme="minorHAnsi" w:hAnsiTheme="minorHAnsi" w:cstheme="minorHAnsi"/>
          <w:bCs/>
          <w:color w:val="000000"/>
          <w:lang w:val="es-MX" w:eastAsia="es-MX"/>
        </w:rPr>
      </w:pPr>
    </w:p>
    <w:p w:rsidR="00B17138" w:rsidRPr="00613FD0" w:rsidRDefault="00B17138" w:rsidP="00C3165B">
      <w:pPr>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En los casos anteriores, se informará al titular el motivo de la determinación, en el plazo de hasta 20 días, por el mismo medio en que se llevó a cabo la solicitud, acompañando en su caso, las pruebas que resulten pertinentes, contra la negativa de dar trámite a la solicitud para el ejercicio de los derechos ARCOP o por falta de respuesta, procede el recurso de revisión.</w:t>
      </w:r>
    </w:p>
    <w:p w:rsidR="00B17138" w:rsidRPr="00613FD0" w:rsidRDefault="00B17138" w:rsidP="00C3165B">
      <w:pPr>
        <w:pStyle w:val="Prrafodelista"/>
        <w:ind w:left="567"/>
        <w:jc w:val="both"/>
        <w:rPr>
          <w:rFonts w:asciiTheme="minorHAnsi" w:hAnsiTheme="minorHAnsi" w:cstheme="minorHAnsi"/>
          <w:lang w:val="es-MX"/>
        </w:rPr>
      </w:pPr>
    </w:p>
    <w:p w:rsidR="00B17138" w:rsidRPr="00613FD0" w:rsidRDefault="00B17138" w:rsidP="00C3165B">
      <w:pPr>
        <w:pStyle w:val="Prrafodelista"/>
        <w:numPr>
          <w:ilvl w:val="0"/>
          <w:numId w:val="9"/>
        </w:numPr>
        <w:ind w:left="567" w:hanging="567"/>
        <w:jc w:val="both"/>
        <w:rPr>
          <w:rFonts w:asciiTheme="minorHAnsi" w:hAnsiTheme="minorHAnsi" w:cstheme="minorHAnsi"/>
          <w:b/>
          <w:lang w:val="es-MX"/>
        </w:rPr>
      </w:pPr>
      <w:r w:rsidRPr="00613FD0">
        <w:rPr>
          <w:rFonts w:asciiTheme="minorHAnsi" w:hAnsiTheme="minorHAnsi" w:cstheme="minorHAnsi"/>
          <w:b/>
          <w:lang w:val="es-MX"/>
        </w:rPr>
        <w:t>Transferencia de Datos</w:t>
      </w:r>
    </w:p>
    <w:p w:rsidR="00B17138" w:rsidRPr="00613FD0" w:rsidRDefault="00B17138" w:rsidP="00C3165B">
      <w:pPr>
        <w:jc w:val="both"/>
        <w:rPr>
          <w:rFonts w:asciiTheme="minorHAnsi" w:hAnsiTheme="minorHAnsi" w:cstheme="minorHAnsi"/>
          <w:color w:val="000000"/>
          <w:lang w:val="es-MX" w:eastAsia="es-MX"/>
        </w:rPr>
      </w:pPr>
      <w:r w:rsidRPr="00613FD0">
        <w:rPr>
          <w:rFonts w:asciiTheme="minorHAnsi" w:hAnsiTheme="minorHAnsi" w:cstheme="minorHAnsi"/>
          <w:color w:val="000000"/>
          <w:lang w:val="es-MX" w:eastAsia="es-MX"/>
        </w:rPr>
        <w:t>El IEEZ no realiza transferencias de datos, salvo aquéllos que sean necesarios para atender requerimientos de información de una autoridad competente, que esté debidamente fundado y motivado, y previstos por el artículo 70 de la Ley de Datos Personales.</w:t>
      </w:r>
    </w:p>
    <w:p w:rsidR="00B17138" w:rsidRPr="00613FD0" w:rsidRDefault="00B17138" w:rsidP="00C3165B">
      <w:pPr>
        <w:jc w:val="both"/>
        <w:rPr>
          <w:rFonts w:asciiTheme="minorHAnsi" w:hAnsiTheme="minorHAnsi" w:cstheme="minorHAnsi"/>
          <w:color w:val="000000"/>
          <w:lang w:val="es-MX" w:eastAsia="es-MX"/>
        </w:rPr>
      </w:pP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lang w:val="es-MX"/>
        </w:rPr>
        <w:t>No se considera transferencia al intercambio o comunicación de datos personales entre la Unidad y las áreas administrativas del IEEZ, en el ejercicio de sus atribuciones.</w:t>
      </w:r>
    </w:p>
    <w:p w:rsidR="0005583B" w:rsidRPr="00613FD0" w:rsidRDefault="0005583B" w:rsidP="00C3165B">
      <w:pPr>
        <w:jc w:val="both"/>
        <w:rPr>
          <w:rFonts w:asciiTheme="minorHAnsi" w:hAnsiTheme="minorHAnsi" w:cstheme="minorHAnsi"/>
          <w:lang w:val="es-MX"/>
        </w:rPr>
      </w:pPr>
    </w:p>
    <w:p w:rsidR="00B17138" w:rsidRPr="00613FD0" w:rsidRDefault="00B17138" w:rsidP="00C3165B">
      <w:pPr>
        <w:pStyle w:val="Prrafodelista"/>
        <w:numPr>
          <w:ilvl w:val="0"/>
          <w:numId w:val="9"/>
        </w:numPr>
        <w:ind w:left="567" w:hanging="567"/>
        <w:jc w:val="both"/>
        <w:rPr>
          <w:rFonts w:asciiTheme="minorHAnsi" w:hAnsiTheme="minorHAnsi" w:cstheme="minorHAnsi"/>
          <w:b/>
          <w:color w:val="000000"/>
          <w:lang w:val="es-MX" w:eastAsia="es-MX"/>
        </w:rPr>
      </w:pPr>
      <w:r w:rsidRPr="00613FD0">
        <w:rPr>
          <w:rFonts w:asciiTheme="minorHAnsi" w:hAnsiTheme="minorHAnsi" w:cstheme="minorHAnsi"/>
          <w:b/>
          <w:color w:val="000000"/>
          <w:lang w:val="es-MX" w:eastAsia="es-MX"/>
        </w:rPr>
        <w:t>Portabilidad de Datos</w:t>
      </w:r>
    </w:p>
    <w:p w:rsidR="00B17138" w:rsidRPr="00613FD0" w:rsidRDefault="00B17138" w:rsidP="00C3165B">
      <w:pPr>
        <w:jc w:val="both"/>
        <w:rPr>
          <w:rFonts w:asciiTheme="minorHAnsi" w:hAnsiTheme="minorHAnsi" w:cstheme="minorHAnsi"/>
          <w:color w:val="000000"/>
          <w:lang w:val="es-MX" w:eastAsia="es-MX"/>
        </w:rPr>
      </w:pPr>
      <w:r w:rsidRPr="00613FD0">
        <w:rPr>
          <w:rFonts w:asciiTheme="minorHAnsi" w:hAnsiTheme="minorHAnsi" w:cstheme="minorHAnsi"/>
          <w:color w:val="000000"/>
          <w:lang w:val="es-MX" w:eastAsia="es-MX"/>
        </w:rPr>
        <w:t xml:space="preserve">No es aplicable la portabilidad de datos, toda vez que no se cuenta con datos sujetos al ejercicio del derecho de portabilidad al no manejar datos en formatos electrónicos, estructurados y comúnmente utilizados, que puedan identificar, reconocer, extraer, explotar o realizar cualquier otra operación con </w:t>
      </w:r>
      <w:proofErr w:type="spellStart"/>
      <w:r w:rsidRPr="00613FD0">
        <w:rPr>
          <w:rFonts w:asciiTheme="minorHAnsi" w:hAnsiTheme="minorHAnsi" w:cstheme="minorHAnsi"/>
          <w:color w:val="000000"/>
          <w:lang w:val="es-MX" w:eastAsia="es-MX"/>
        </w:rPr>
        <w:t>datospersonales</w:t>
      </w:r>
      <w:proofErr w:type="spellEnd"/>
      <w:r w:rsidRPr="00613FD0">
        <w:rPr>
          <w:rFonts w:asciiTheme="minorHAnsi" w:hAnsiTheme="minorHAnsi" w:cstheme="minorHAnsi"/>
          <w:color w:val="000000"/>
          <w:lang w:val="es-MX" w:eastAsia="es-MX"/>
        </w:rPr>
        <w:t xml:space="preserve"> específicos; que permitan la reutilización y/o aprovechamiento, e interoperables con sistemas informáticos.</w:t>
      </w:r>
    </w:p>
    <w:p w:rsidR="00B17138" w:rsidRPr="00613FD0" w:rsidRDefault="00B17138" w:rsidP="00C3165B">
      <w:pPr>
        <w:ind w:left="1418"/>
        <w:jc w:val="both"/>
        <w:rPr>
          <w:rFonts w:asciiTheme="minorHAnsi" w:hAnsiTheme="minorHAnsi" w:cstheme="minorHAnsi"/>
          <w:bCs/>
          <w:color w:val="000000"/>
          <w:lang w:val="es-MX" w:eastAsia="es-MX"/>
        </w:rPr>
      </w:pPr>
    </w:p>
    <w:p w:rsidR="00B17138" w:rsidRPr="00613FD0" w:rsidRDefault="00B17138" w:rsidP="00C3165B">
      <w:pPr>
        <w:pStyle w:val="Prrafodelista"/>
        <w:numPr>
          <w:ilvl w:val="0"/>
          <w:numId w:val="9"/>
        </w:numPr>
        <w:ind w:left="567" w:hanging="567"/>
        <w:jc w:val="both"/>
        <w:rPr>
          <w:rFonts w:asciiTheme="minorHAnsi" w:hAnsiTheme="minorHAnsi" w:cstheme="minorHAnsi"/>
          <w:b/>
          <w:bCs/>
          <w:color w:val="000000"/>
          <w:lang w:val="es-MX" w:eastAsia="es-MX"/>
        </w:rPr>
      </w:pPr>
      <w:r w:rsidRPr="00613FD0">
        <w:rPr>
          <w:rFonts w:asciiTheme="minorHAnsi" w:hAnsiTheme="minorHAnsi" w:cstheme="minorHAnsi"/>
          <w:b/>
          <w:lang w:val="es-MX"/>
        </w:rPr>
        <w:t>Domicilio de la Unidad de Transparencia</w:t>
      </w:r>
    </w:p>
    <w:p w:rsidR="00B17138" w:rsidRPr="00613FD0" w:rsidRDefault="00B17138" w:rsidP="00C3165B">
      <w:pPr>
        <w:jc w:val="both"/>
        <w:rPr>
          <w:rFonts w:asciiTheme="minorHAnsi" w:hAnsiTheme="minorHAnsi" w:cstheme="minorHAnsi"/>
          <w:bCs/>
          <w:color w:val="000000"/>
          <w:lang w:val="es-MX" w:eastAsia="es-MX"/>
        </w:rPr>
      </w:pPr>
      <w:r w:rsidRPr="00613FD0">
        <w:rPr>
          <w:rFonts w:asciiTheme="minorHAnsi" w:hAnsiTheme="minorHAnsi" w:cstheme="minorHAnsi"/>
          <w:bCs/>
          <w:color w:val="000000"/>
          <w:lang w:val="es-MX" w:eastAsia="es-MX"/>
        </w:rPr>
        <w:t xml:space="preserve">La Unidad tiene su domicilio en: </w:t>
      </w:r>
      <w:proofErr w:type="spellStart"/>
      <w:r w:rsidRPr="00613FD0">
        <w:rPr>
          <w:rFonts w:asciiTheme="minorHAnsi" w:hAnsiTheme="minorHAnsi" w:cstheme="minorHAnsi"/>
          <w:bCs/>
          <w:color w:val="000000"/>
          <w:lang w:val="es-MX" w:eastAsia="es-MX"/>
        </w:rPr>
        <w:t>Blvd</w:t>
      </w:r>
      <w:proofErr w:type="spellEnd"/>
      <w:r w:rsidRPr="00613FD0">
        <w:rPr>
          <w:rFonts w:asciiTheme="minorHAnsi" w:hAnsiTheme="minorHAnsi" w:cstheme="minorHAnsi"/>
          <w:bCs/>
          <w:color w:val="000000"/>
          <w:lang w:val="es-MX" w:eastAsia="es-MX"/>
        </w:rPr>
        <w:t xml:space="preserve">. López Portillo No. 236, Col. Arboledas, Guadalupe, Zac. Segundo piso. C. P. 98608, Tel. 492 922 06 06. Correo electrónico </w:t>
      </w:r>
      <w:hyperlink r:id="rId11" w:history="1">
        <w:r w:rsidRPr="00613FD0">
          <w:rPr>
            <w:rStyle w:val="Hipervnculo"/>
            <w:rFonts w:asciiTheme="minorHAnsi" w:hAnsiTheme="minorHAnsi" w:cstheme="minorHAnsi"/>
            <w:bCs/>
            <w:lang w:val="es-MX" w:eastAsia="es-MX"/>
          </w:rPr>
          <w:t>transparencia@ieez.org.mx</w:t>
        </w:r>
      </w:hyperlink>
      <w:r w:rsidRPr="00613FD0">
        <w:rPr>
          <w:rFonts w:asciiTheme="minorHAnsi" w:hAnsiTheme="minorHAnsi" w:cstheme="minorHAnsi"/>
          <w:bCs/>
          <w:color w:val="000000"/>
          <w:lang w:val="es-MX" w:eastAsia="es-MX"/>
        </w:rPr>
        <w:t xml:space="preserve">. Con un horario de atención al público de 9:00 a </w:t>
      </w:r>
      <w:r w:rsidR="0026152A" w:rsidRPr="00613FD0">
        <w:rPr>
          <w:rFonts w:asciiTheme="minorHAnsi" w:hAnsiTheme="minorHAnsi" w:cstheme="minorHAnsi"/>
          <w:bCs/>
          <w:color w:val="000000"/>
          <w:lang w:val="es-MX" w:eastAsia="es-MX"/>
        </w:rPr>
        <w:t>15</w:t>
      </w:r>
      <w:r w:rsidRPr="00613FD0">
        <w:rPr>
          <w:rFonts w:asciiTheme="minorHAnsi" w:hAnsiTheme="minorHAnsi" w:cstheme="minorHAnsi"/>
          <w:bCs/>
          <w:color w:val="000000"/>
          <w:lang w:val="es-MX" w:eastAsia="es-MX"/>
        </w:rPr>
        <w:t>:00 horas de lunes a viernes en periodos ordinarios, en periodos de proceso electoral la atención</w:t>
      </w:r>
      <w:r w:rsidR="0026152A" w:rsidRPr="00613FD0">
        <w:rPr>
          <w:rFonts w:asciiTheme="minorHAnsi" w:hAnsiTheme="minorHAnsi" w:cstheme="minorHAnsi"/>
          <w:bCs/>
          <w:color w:val="000000"/>
          <w:lang w:val="es-MX" w:eastAsia="es-MX"/>
        </w:rPr>
        <w:t xml:space="preserve"> es de 9:00 a 18</w:t>
      </w:r>
      <w:r w:rsidRPr="00613FD0">
        <w:rPr>
          <w:rFonts w:asciiTheme="minorHAnsi" w:hAnsiTheme="minorHAnsi" w:cstheme="minorHAnsi"/>
          <w:bCs/>
          <w:color w:val="000000"/>
          <w:lang w:val="es-MX" w:eastAsia="es-MX"/>
        </w:rPr>
        <w:t>:00 horas, de lunes a viernes, y los sábados de 10:00 a las 14:00 horas.</w:t>
      </w:r>
    </w:p>
    <w:p w:rsidR="00B17138" w:rsidRPr="00613FD0" w:rsidRDefault="00B17138" w:rsidP="00C3165B">
      <w:pPr>
        <w:pStyle w:val="Prrafodelista"/>
        <w:ind w:left="1080"/>
        <w:jc w:val="both"/>
        <w:rPr>
          <w:rFonts w:asciiTheme="minorHAnsi" w:hAnsiTheme="minorHAnsi" w:cstheme="minorHAnsi"/>
          <w:b/>
          <w:bCs/>
          <w:color w:val="000000"/>
          <w:lang w:val="es-MX" w:eastAsia="es-MX"/>
        </w:rPr>
      </w:pPr>
    </w:p>
    <w:p w:rsidR="00B17138" w:rsidRPr="00613FD0" w:rsidRDefault="00B17138" w:rsidP="00C3165B">
      <w:pPr>
        <w:pStyle w:val="Prrafodelista"/>
        <w:numPr>
          <w:ilvl w:val="0"/>
          <w:numId w:val="9"/>
        </w:numPr>
        <w:ind w:left="567" w:hanging="567"/>
        <w:jc w:val="both"/>
        <w:rPr>
          <w:rFonts w:asciiTheme="minorHAnsi" w:hAnsiTheme="minorHAnsi" w:cstheme="minorHAnsi"/>
          <w:b/>
          <w:bCs/>
          <w:color w:val="000000"/>
          <w:lang w:val="es-MX" w:eastAsia="es-MX"/>
        </w:rPr>
      </w:pPr>
      <w:r w:rsidRPr="00613FD0">
        <w:rPr>
          <w:rFonts w:asciiTheme="minorHAnsi" w:hAnsiTheme="minorHAnsi" w:cstheme="minorHAnsi"/>
          <w:b/>
          <w:lang w:val="es-MX"/>
        </w:rPr>
        <w:t>Medios a través de los cuales el responsable comunicará a los titulares los cambios al aviso de privacidad</w:t>
      </w:r>
    </w:p>
    <w:p w:rsidR="00B17138" w:rsidRPr="00613FD0" w:rsidRDefault="00B17138" w:rsidP="00C3165B">
      <w:pPr>
        <w:jc w:val="both"/>
        <w:rPr>
          <w:rFonts w:asciiTheme="minorHAnsi" w:hAnsiTheme="minorHAnsi" w:cstheme="minorHAnsi"/>
          <w:lang w:val="es-MX"/>
        </w:rPr>
      </w:pPr>
      <w:r w:rsidRPr="00613FD0">
        <w:rPr>
          <w:rFonts w:asciiTheme="minorHAnsi" w:hAnsiTheme="minorHAnsi" w:cstheme="minorHAnsi"/>
          <w:color w:val="000000"/>
          <w:lang w:val="es-MX" w:eastAsia="es-MX"/>
        </w:rPr>
        <w:t xml:space="preserve">Cualquier cambio al presente aviso de privacidad podrá ser consultado en la página de internet </w:t>
      </w:r>
      <w:r w:rsidRPr="00613FD0">
        <w:rPr>
          <w:rFonts w:asciiTheme="minorHAnsi" w:hAnsiTheme="minorHAnsi" w:cstheme="minorHAnsi"/>
          <w:lang w:val="es-MX" w:eastAsia="es-MX"/>
        </w:rPr>
        <w:t xml:space="preserve">del IEEZ </w:t>
      </w:r>
      <w:hyperlink r:id="rId12" w:history="1">
        <w:r w:rsidRPr="00613FD0">
          <w:rPr>
            <w:rStyle w:val="Hipervnculo"/>
            <w:rFonts w:asciiTheme="minorHAnsi" w:hAnsiTheme="minorHAnsi" w:cstheme="minorHAnsi"/>
            <w:lang w:val="es-MX" w:eastAsia="es-MX"/>
          </w:rPr>
          <w:t>https://www.ieez.org.mx</w:t>
        </w:r>
      </w:hyperlink>
      <w:r w:rsidRPr="00613FD0">
        <w:rPr>
          <w:rFonts w:asciiTheme="minorHAnsi" w:hAnsiTheme="minorHAnsi" w:cstheme="minorHAnsi"/>
          <w:lang w:val="es-MX"/>
        </w:rPr>
        <w:t xml:space="preserve"> en </w:t>
      </w:r>
      <w:r w:rsidRPr="00613FD0">
        <w:rPr>
          <w:rFonts w:asciiTheme="minorHAnsi" w:hAnsiTheme="minorHAnsi" w:cstheme="minorHAnsi"/>
          <w:b/>
          <w:lang w:val="es-MX"/>
        </w:rPr>
        <w:t>Avisos de Privacidad</w:t>
      </w:r>
      <w:r w:rsidRPr="00613FD0">
        <w:rPr>
          <w:rFonts w:asciiTheme="minorHAnsi" w:hAnsiTheme="minorHAnsi" w:cstheme="minorHAnsi"/>
          <w:lang w:val="es-MX"/>
        </w:rPr>
        <w:t xml:space="preserve">, o directamente en la liga </w:t>
      </w:r>
      <w:hyperlink r:id="rId13" w:history="1">
        <w:r w:rsidR="009326A6" w:rsidRPr="00613FD0">
          <w:rPr>
            <w:rStyle w:val="Hipervnculo"/>
            <w:rFonts w:asciiTheme="minorHAnsi" w:hAnsiTheme="minorHAnsi" w:cstheme="minorHAnsi"/>
            <w:lang w:val="es-MX"/>
          </w:rPr>
          <w:t>https://ieez.org.mx/Tr/ieez/Avisos_de_Privacidad_2024.html</w:t>
        </w:r>
      </w:hyperlink>
    </w:p>
    <w:p w:rsidR="009326A6" w:rsidRPr="00613FD0" w:rsidRDefault="009326A6" w:rsidP="00C3165B">
      <w:pPr>
        <w:jc w:val="both"/>
        <w:rPr>
          <w:rFonts w:asciiTheme="minorHAnsi" w:hAnsiTheme="minorHAnsi" w:cstheme="minorHAnsi"/>
          <w:color w:val="000000"/>
          <w:lang w:val="es-MX" w:eastAsia="es-MX"/>
        </w:rPr>
      </w:pPr>
    </w:p>
    <w:p w:rsidR="00052B9E" w:rsidRPr="00613FD0" w:rsidRDefault="00052B9E" w:rsidP="00052B9E">
      <w:pPr>
        <w:jc w:val="both"/>
        <w:rPr>
          <w:rFonts w:asciiTheme="minorHAnsi" w:eastAsiaTheme="minorHAnsi" w:hAnsiTheme="minorHAnsi" w:cstheme="minorHAnsi"/>
          <w:color w:val="0000FF"/>
          <w:u w:val="single"/>
          <w:lang w:val="es-MX"/>
        </w:rPr>
      </w:pPr>
    </w:p>
    <w:p w:rsidR="00B17138" w:rsidRPr="006B5C85" w:rsidRDefault="009D2BF3" w:rsidP="009D2BF3">
      <w:pPr>
        <w:pStyle w:val="Prrafodelista"/>
        <w:ind w:left="567"/>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lastRenderedPageBreak/>
        <w:t>Actualización marzo de 2025</w:t>
      </w:r>
    </w:p>
    <w:sectPr w:rsidR="00B17138" w:rsidRPr="006B5C85" w:rsidSect="00860356">
      <w:headerReference w:type="default" r:id="rId14"/>
      <w:footerReference w:type="default" r:id="rId15"/>
      <w:pgSz w:w="12240" w:h="15840" w:code="1"/>
      <w:pgMar w:top="2552" w:right="1467" w:bottom="1985" w:left="1418" w:header="56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964" w:rsidRDefault="00511964" w:rsidP="00DE1432">
      <w:r>
        <w:separator/>
      </w:r>
    </w:p>
  </w:endnote>
  <w:endnote w:type="continuationSeparator" w:id="0">
    <w:p w:rsidR="00511964" w:rsidRDefault="00511964" w:rsidP="00DE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25956"/>
      <w:docPartObj>
        <w:docPartGallery w:val="Page Numbers (Bottom of Page)"/>
        <w:docPartUnique/>
      </w:docPartObj>
    </w:sdtPr>
    <w:sdtEndPr>
      <w:rPr>
        <w:rFonts w:asciiTheme="minorHAnsi" w:hAnsiTheme="minorHAnsi" w:cstheme="minorHAnsi"/>
      </w:rPr>
    </w:sdtEndPr>
    <w:sdtContent>
      <w:sdt>
        <w:sdtPr>
          <w:id w:val="216747587"/>
          <w:docPartObj>
            <w:docPartGallery w:val="Page Numbers (Top of Page)"/>
            <w:docPartUnique/>
          </w:docPartObj>
        </w:sdtPr>
        <w:sdtEndPr>
          <w:rPr>
            <w:rFonts w:asciiTheme="minorHAnsi" w:hAnsiTheme="minorHAnsi" w:cstheme="minorHAnsi"/>
          </w:rPr>
        </w:sdtEndPr>
        <w:sdtContent>
          <w:p w:rsidR="00511964" w:rsidRDefault="00D80C1C" w:rsidP="005B26BE">
            <w:pPr>
              <w:pStyle w:val="Piedepgina"/>
              <w:jc w:val="right"/>
              <w:rPr>
                <w:rFonts w:asciiTheme="minorHAnsi" w:hAnsiTheme="minorHAnsi" w:cstheme="minorHAnsi"/>
                <w:b/>
              </w:rPr>
            </w:pPr>
            <w:r>
              <w:rPr>
                <w:noProof/>
                <w:lang w:val="es-MX" w:eastAsia="es-MX"/>
              </w:rPr>
              <w:drawing>
                <wp:anchor distT="0" distB="0" distL="114300" distR="114300" simplePos="0" relativeHeight="251662336" behindDoc="1" locked="0" layoutInCell="1" allowOverlap="1" wp14:anchorId="25F9D467" wp14:editId="7C563580">
                  <wp:simplePos x="0" y="0"/>
                  <wp:positionH relativeFrom="column">
                    <wp:posOffset>-593125</wp:posOffset>
                  </wp:positionH>
                  <wp:positionV relativeFrom="paragraph">
                    <wp:posOffset>-35165</wp:posOffset>
                  </wp:positionV>
                  <wp:extent cx="7157720" cy="623570"/>
                  <wp:effectExtent l="0" t="0" r="0" b="0"/>
                  <wp:wrapNone/>
                  <wp:docPr id="20"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7720" cy="623570"/>
                          </a:xfrm>
                          <a:prstGeom prst="rect">
                            <a:avLst/>
                          </a:prstGeom>
                          <a:noFill/>
                        </pic:spPr>
                      </pic:pic>
                    </a:graphicData>
                  </a:graphic>
                  <wp14:sizeRelH relativeFrom="page">
                    <wp14:pctWidth>0</wp14:pctWidth>
                  </wp14:sizeRelH>
                  <wp14:sizeRelV relativeFrom="page">
                    <wp14:pctHeight>0</wp14:pctHeight>
                  </wp14:sizeRelV>
                </wp:anchor>
              </w:drawing>
            </w:r>
            <w:r w:rsidR="00064A30" w:rsidRPr="00AB2E35">
              <w:rPr>
                <w:rFonts w:asciiTheme="minorHAnsi" w:hAnsiTheme="minorHAnsi" w:cstheme="minorHAnsi"/>
                <w:b/>
              </w:rPr>
              <w:fldChar w:fldCharType="begin"/>
            </w:r>
            <w:r w:rsidR="00511964" w:rsidRPr="00AB2E35">
              <w:rPr>
                <w:rFonts w:asciiTheme="minorHAnsi" w:hAnsiTheme="minorHAnsi" w:cstheme="minorHAnsi"/>
                <w:b/>
              </w:rPr>
              <w:instrText>PAGE</w:instrText>
            </w:r>
            <w:r w:rsidR="00064A30" w:rsidRPr="00AB2E35">
              <w:rPr>
                <w:rFonts w:asciiTheme="minorHAnsi" w:hAnsiTheme="minorHAnsi" w:cstheme="minorHAnsi"/>
                <w:b/>
              </w:rPr>
              <w:fldChar w:fldCharType="separate"/>
            </w:r>
            <w:r w:rsidR="004637DA">
              <w:rPr>
                <w:rFonts w:asciiTheme="minorHAnsi" w:hAnsiTheme="minorHAnsi" w:cstheme="minorHAnsi"/>
                <w:b/>
                <w:noProof/>
              </w:rPr>
              <w:t>5</w:t>
            </w:r>
            <w:r w:rsidR="00064A30" w:rsidRPr="00AB2E35">
              <w:rPr>
                <w:rFonts w:asciiTheme="minorHAnsi" w:hAnsiTheme="minorHAnsi" w:cstheme="minorHAnsi"/>
                <w:b/>
              </w:rPr>
              <w:fldChar w:fldCharType="end"/>
            </w:r>
            <w:r w:rsidR="00511964" w:rsidRPr="00AB2E35">
              <w:rPr>
                <w:rFonts w:asciiTheme="minorHAnsi" w:hAnsiTheme="minorHAnsi" w:cstheme="minorHAnsi"/>
              </w:rPr>
              <w:t xml:space="preserve"> de </w:t>
            </w:r>
            <w:r w:rsidR="00064A30" w:rsidRPr="00AB2E35">
              <w:rPr>
                <w:rFonts w:asciiTheme="minorHAnsi" w:hAnsiTheme="minorHAnsi" w:cstheme="minorHAnsi"/>
                <w:b/>
              </w:rPr>
              <w:fldChar w:fldCharType="begin"/>
            </w:r>
            <w:r w:rsidR="00511964" w:rsidRPr="00AB2E35">
              <w:rPr>
                <w:rFonts w:asciiTheme="minorHAnsi" w:hAnsiTheme="minorHAnsi" w:cstheme="minorHAnsi"/>
                <w:b/>
              </w:rPr>
              <w:instrText>NUMPAGES</w:instrText>
            </w:r>
            <w:r w:rsidR="00064A30" w:rsidRPr="00AB2E35">
              <w:rPr>
                <w:rFonts w:asciiTheme="minorHAnsi" w:hAnsiTheme="minorHAnsi" w:cstheme="minorHAnsi"/>
                <w:b/>
              </w:rPr>
              <w:fldChar w:fldCharType="separate"/>
            </w:r>
            <w:r w:rsidR="004637DA">
              <w:rPr>
                <w:rFonts w:asciiTheme="minorHAnsi" w:hAnsiTheme="minorHAnsi" w:cstheme="minorHAnsi"/>
                <w:b/>
                <w:noProof/>
              </w:rPr>
              <w:t>5</w:t>
            </w:r>
            <w:r w:rsidR="00064A30" w:rsidRPr="00AB2E35">
              <w:rPr>
                <w:rFonts w:asciiTheme="minorHAnsi" w:hAnsiTheme="minorHAnsi" w:cstheme="minorHAnsi"/>
                <w:b/>
              </w:rPr>
              <w:fldChar w:fldCharType="end"/>
            </w:r>
          </w:p>
          <w:p w:rsidR="00D80C1C" w:rsidRDefault="00D80C1C" w:rsidP="005B26BE">
            <w:pPr>
              <w:pStyle w:val="Piedepgina"/>
              <w:jc w:val="right"/>
            </w:pPr>
          </w:p>
          <w:p w:rsidR="00511964" w:rsidRPr="00AB2E35" w:rsidRDefault="004637DA" w:rsidP="005B26BE">
            <w:pPr>
              <w:pStyle w:val="Piedepgina"/>
              <w:rPr>
                <w:rFonts w:asciiTheme="minorHAnsi" w:hAnsiTheme="minorHAnsi" w:cstheme="minorHAnsi"/>
              </w:rPr>
            </w:pPr>
          </w:p>
        </w:sdtContent>
      </w:sdt>
    </w:sdtContent>
  </w:sdt>
  <w:p w:rsidR="00511964" w:rsidRDefault="005119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964" w:rsidRDefault="00511964" w:rsidP="00DE1432">
      <w:r>
        <w:separator/>
      </w:r>
    </w:p>
  </w:footnote>
  <w:footnote w:type="continuationSeparator" w:id="0">
    <w:p w:rsidR="00511964" w:rsidRDefault="00511964" w:rsidP="00DE1432">
      <w:r>
        <w:continuationSeparator/>
      </w:r>
    </w:p>
  </w:footnote>
  <w:footnote w:id="1">
    <w:p w:rsidR="00511964" w:rsidRDefault="00511964" w:rsidP="00B17138">
      <w:pPr>
        <w:pStyle w:val="Textonotapie"/>
      </w:pPr>
      <w:r>
        <w:rPr>
          <w:rStyle w:val="Refdenotaalpie"/>
        </w:rPr>
        <w:footnoteRef/>
      </w:r>
      <w:r>
        <w:t xml:space="preserve"> En lo sucesivo IEEZ</w:t>
      </w:r>
      <w:r w:rsidR="00860356">
        <w:t>.</w:t>
      </w:r>
    </w:p>
  </w:footnote>
  <w:footnote w:id="2">
    <w:p w:rsidR="00511964" w:rsidRDefault="00511964" w:rsidP="00B17138">
      <w:pPr>
        <w:pStyle w:val="Textonotapie"/>
      </w:pPr>
      <w:r>
        <w:rPr>
          <w:rStyle w:val="Refdenotaalpie"/>
        </w:rPr>
        <w:footnoteRef/>
      </w:r>
      <w:r>
        <w:t xml:space="preserve"> En lo sucesivo Ley de Datos Personales</w:t>
      </w:r>
      <w:r w:rsidR="00860356">
        <w:t>.</w:t>
      </w:r>
    </w:p>
  </w:footnote>
  <w:footnote w:id="3">
    <w:p w:rsidR="00511964" w:rsidRDefault="00511964" w:rsidP="00B17138">
      <w:pPr>
        <w:pStyle w:val="Textonotapie"/>
      </w:pPr>
      <w:r>
        <w:rPr>
          <w:rStyle w:val="Refdenotaalpie"/>
        </w:rPr>
        <w:footnoteRef/>
      </w:r>
      <w:r>
        <w:t xml:space="preserve"> En lo sucesivo Ley de Transparencia Local</w:t>
      </w:r>
      <w:r w:rsidR="00860356">
        <w:t>.</w:t>
      </w:r>
    </w:p>
  </w:footnote>
  <w:footnote w:id="4">
    <w:p w:rsidR="00511964" w:rsidRDefault="00511964" w:rsidP="00B17138">
      <w:pPr>
        <w:pStyle w:val="Textonotapie"/>
      </w:pPr>
      <w:r>
        <w:rPr>
          <w:rStyle w:val="Refdenotaalpie"/>
        </w:rPr>
        <w:footnoteRef/>
      </w:r>
      <w:r w:rsidR="00860356">
        <w:rPr>
          <w:rFonts w:cs="Arial"/>
        </w:rPr>
        <w:t xml:space="preserve"> </w:t>
      </w:r>
      <w:r>
        <w:rPr>
          <w:rFonts w:cs="Arial"/>
        </w:rPr>
        <w:t>A</w:t>
      </w:r>
      <w:r w:rsidRPr="00CB4570">
        <w:rPr>
          <w:rFonts w:cs="Arial"/>
        </w:rPr>
        <w:t>cce</w:t>
      </w:r>
      <w:r>
        <w:rPr>
          <w:rFonts w:cs="Arial"/>
        </w:rPr>
        <w:t>so, rectificación, cancelación,</w:t>
      </w:r>
      <w:r w:rsidRPr="00CB4570">
        <w:rPr>
          <w:rFonts w:cs="Arial"/>
        </w:rPr>
        <w:t xml:space="preserve"> oposición</w:t>
      </w:r>
      <w:r>
        <w:rPr>
          <w:rFonts w:cs="Arial"/>
        </w:rPr>
        <w:t xml:space="preserve"> o portabilidad</w:t>
      </w:r>
      <w:r w:rsidR="00860356">
        <w:rPr>
          <w:rFonts w:cs="Arial"/>
        </w:rPr>
        <w:t>.</w:t>
      </w:r>
    </w:p>
  </w:footnote>
  <w:footnote w:id="5">
    <w:p w:rsidR="00511964" w:rsidRDefault="00511964" w:rsidP="00B17138">
      <w:pPr>
        <w:pStyle w:val="Textonotapie"/>
      </w:pPr>
      <w:r>
        <w:rPr>
          <w:rStyle w:val="Refdenotaalpie"/>
        </w:rPr>
        <w:footnoteRef/>
      </w:r>
      <w:r>
        <w:t xml:space="preserve"> En lo sucesivo Unidad</w:t>
      </w:r>
      <w:r w:rsidR="0086035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64" w:rsidRDefault="00511964" w:rsidP="00CF5F9D">
    <w:pPr>
      <w:tabs>
        <w:tab w:val="left" w:pos="2545"/>
      </w:tabs>
      <w:spacing w:line="200" w:lineRule="exact"/>
      <w:rPr>
        <w:rStyle w:val="fontstyle21"/>
        <w:rFonts w:ascii="Arial" w:eastAsiaTheme="majorEastAsia" w:hAnsi="Arial" w:cs="Arial"/>
        <w:b/>
        <w:color w:val="000000" w:themeColor="text1"/>
      </w:rPr>
    </w:pPr>
    <w:r>
      <w:rPr>
        <w:noProof/>
        <w:lang w:val="es-MX" w:eastAsia="es-MX"/>
      </w:rPr>
      <w:drawing>
        <wp:anchor distT="0" distB="0" distL="114300" distR="114300" simplePos="0" relativeHeight="251660288" behindDoc="0" locked="0" layoutInCell="1" allowOverlap="1">
          <wp:simplePos x="0" y="0"/>
          <wp:positionH relativeFrom="column">
            <wp:posOffset>5021580</wp:posOffset>
          </wp:positionH>
          <wp:positionV relativeFrom="paragraph">
            <wp:posOffset>-55245</wp:posOffset>
          </wp:positionV>
          <wp:extent cx="855345" cy="629285"/>
          <wp:effectExtent l="0" t="0" r="1905" b="0"/>
          <wp:wrapThrough wrapText="bothSides">
            <wp:wrapPolygon edited="0">
              <wp:start x="11065" y="0"/>
              <wp:lineTo x="7216" y="3923"/>
              <wp:lineTo x="5292" y="7193"/>
              <wp:lineTo x="5773" y="11770"/>
              <wp:lineTo x="0" y="15693"/>
              <wp:lineTo x="0" y="20924"/>
              <wp:lineTo x="21167" y="20924"/>
              <wp:lineTo x="21167" y="15693"/>
              <wp:lineTo x="15875" y="2616"/>
              <wp:lineTo x="14432" y="0"/>
              <wp:lineTo x="11065"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oceles_2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5345" cy="629285"/>
                  </a:xfrm>
                  <a:prstGeom prst="rect">
                    <a:avLst/>
                  </a:prstGeom>
                </pic:spPr>
              </pic:pic>
            </a:graphicData>
          </a:graphic>
        </wp:anchor>
      </w:drawing>
    </w:r>
    <w:r>
      <w:rPr>
        <w:rFonts w:ascii="Arial" w:eastAsiaTheme="majorEastAsia" w:hAnsi="Arial" w:cs="Arial"/>
        <w:b/>
        <w:noProof/>
        <w:color w:val="000000" w:themeColor="text1"/>
        <w:sz w:val="24"/>
        <w:szCs w:val="24"/>
        <w:lang w:val="es-MX" w:eastAsia="es-MX"/>
      </w:rPr>
      <w:drawing>
        <wp:anchor distT="0" distB="0" distL="114300" distR="114300" simplePos="0" relativeHeight="251658240" behindDoc="1" locked="0" layoutInCell="1" allowOverlap="1">
          <wp:simplePos x="0" y="0"/>
          <wp:positionH relativeFrom="column">
            <wp:posOffset>904308</wp:posOffset>
          </wp:positionH>
          <wp:positionV relativeFrom="paragraph">
            <wp:posOffset>-55245</wp:posOffset>
          </wp:positionV>
          <wp:extent cx="1355991" cy="635000"/>
          <wp:effectExtent l="0" t="0" r="0" b="0"/>
          <wp:wrapNone/>
          <wp:docPr id="5" name="Imagen 1" descr="LOGO PROCESO ELECTORAL 2025_H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CESO ELECTORAL 2025_HOR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697" cy="639545"/>
                  </a:xfrm>
                  <a:prstGeom prst="rect">
                    <a:avLst/>
                  </a:prstGeom>
                  <a:noFill/>
                </pic:spPr>
              </pic:pic>
            </a:graphicData>
          </a:graphic>
        </wp:anchor>
      </w:drawing>
    </w:r>
    <w:r w:rsidRPr="001726C2">
      <w:rPr>
        <w:rStyle w:val="fontstyle21"/>
        <w:rFonts w:ascii="Arial" w:eastAsiaTheme="majorEastAsia" w:hAnsi="Arial" w:cs="Arial"/>
        <w:b/>
        <w:noProof/>
        <w:color w:val="000000" w:themeColor="text1"/>
        <w:lang w:val="es-MX" w:eastAsia="es-MX"/>
      </w:rPr>
      <w:drawing>
        <wp:anchor distT="0" distB="0" distL="114300" distR="114300" simplePos="0" relativeHeight="251656192" behindDoc="1" locked="0" layoutInCell="1" allowOverlap="1">
          <wp:simplePos x="0" y="0"/>
          <wp:positionH relativeFrom="column">
            <wp:posOffset>28872</wp:posOffset>
          </wp:positionH>
          <wp:positionV relativeFrom="paragraph">
            <wp:posOffset>-55137</wp:posOffset>
          </wp:positionV>
          <wp:extent cx="920252" cy="635540"/>
          <wp:effectExtent l="0" t="0" r="0" b="0"/>
          <wp:wrapNone/>
          <wp:docPr id="6" name="Imagen 6" descr="C:\Users\Tabo\AppData\Local\Microsoft\Windows\INetCache\Content.Word\logo ie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bo\AppData\Local\Microsoft\Windows\INetCache\Content.Word\logo ieez.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0252" cy="635540"/>
                  </a:xfrm>
                  <a:prstGeom prst="rect">
                    <a:avLst/>
                  </a:prstGeom>
                  <a:noFill/>
                  <a:ln>
                    <a:noFill/>
                  </a:ln>
                </pic:spPr>
              </pic:pic>
            </a:graphicData>
          </a:graphic>
        </wp:anchor>
      </w:drawing>
    </w:r>
  </w:p>
  <w:p w:rsidR="00511964" w:rsidRDefault="00511964" w:rsidP="00CF5F9D">
    <w:pPr>
      <w:tabs>
        <w:tab w:val="left" w:pos="2545"/>
      </w:tabs>
      <w:spacing w:line="200" w:lineRule="exact"/>
      <w:rPr>
        <w:rStyle w:val="fontstyle21"/>
        <w:rFonts w:ascii="Arial" w:eastAsiaTheme="majorEastAsia" w:hAnsi="Arial" w:cs="Arial"/>
        <w:b/>
        <w:color w:val="000000" w:themeColor="text1"/>
      </w:rPr>
    </w:pPr>
    <w:r>
      <w:rPr>
        <w:rStyle w:val="fontstyle21"/>
        <w:rFonts w:ascii="Arial" w:eastAsiaTheme="majorEastAsia" w:hAnsi="Arial" w:cs="Arial"/>
        <w:b/>
        <w:color w:val="000000" w:themeColor="text1"/>
      </w:rPr>
      <w:tab/>
    </w:r>
  </w:p>
  <w:p w:rsidR="00511964" w:rsidRDefault="00511964" w:rsidP="00B17138">
    <w:pPr>
      <w:spacing w:line="200" w:lineRule="exact"/>
      <w:jc w:val="center"/>
      <w:rPr>
        <w:rFonts w:ascii="Arial" w:hAnsi="Arial" w:cs="Arial"/>
        <w:b/>
        <w:sz w:val="22"/>
        <w:szCs w:val="22"/>
      </w:rPr>
    </w:pPr>
  </w:p>
  <w:p w:rsidR="00511964" w:rsidRDefault="00511964" w:rsidP="00B17138">
    <w:pPr>
      <w:pStyle w:val="Encabezado"/>
      <w:jc w:val="center"/>
      <w:rPr>
        <w:b/>
      </w:rPr>
    </w:pPr>
  </w:p>
  <w:p w:rsidR="00511964" w:rsidRDefault="00511964" w:rsidP="00B17138">
    <w:pPr>
      <w:pStyle w:val="Encabezado"/>
      <w:jc w:val="center"/>
      <w:rPr>
        <w:b/>
      </w:rPr>
    </w:pPr>
  </w:p>
  <w:p w:rsidR="00511964" w:rsidRPr="00781656" w:rsidRDefault="00511964" w:rsidP="00ED525A">
    <w:pPr>
      <w:pStyle w:val="Encabezado"/>
      <w:jc w:val="center"/>
      <w:rPr>
        <w:rFonts w:asciiTheme="minorHAnsi" w:hAnsiTheme="minorHAnsi" w:cstheme="minorHAnsi"/>
        <w:b/>
        <w:sz w:val="14"/>
      </w:rPr>
    </w:pPr>
  </w:p>
  <w:p w:rsidR="00511964" w:rsidRPr="00ED525A" w:rsidRDefault="00511964" w:rsidP="00ED525A">
    <w:pPr>
      <w:pStyle w:val="Encabezado"/>
      <w:jc w:val="center"/>
      <w:rPr>
        <w:rFonts w:asciiTheme="minorHAnsi" w:hAnsiTheme="minorHAnsi" w:cstheme="minorHAnsi"/>
        <w:b/>
      </w:rPr>
    </w:pPr>
    <w:r w:rsidRPr="00ED525A">
      <w:rPr>
        <w:rFonts w:asciiTheme="minorHAnsi" w:hAnsiTheme="minorHAnsi" w:cstheme="minorHAnsi"/>
        <w:b/>
      </w:rPr>
      <w:t>AVISO DE PRIVACIDAD INTEGRAL PARA EL SISTEMA</w:t>
    </w:r>
    <w:r w:rsidR="00D80C1C">
      <w:rPr>
        <w:rFonts w:asciiTheme="minorHAnsi" w:hAnsiTheme="minorHAnsi" w:cstheme="minorHAnsi"/>
        <w:b/>
      </w:rPr>
      <w:t xml:space="preserve"> </w:t>
    </w:r>
    <w:r w:rsidRPr="00ED525A">
      <w:rPr>
        <w:rFonts w:asciiTheme="minorHAnsi" w:hAnsiTheme="minorHAnsi" w:cstheme="minorHAnsi"/>
        <w:b/>
      </w:rPr>
      <w:t>“CANDIDATAS Y CANDIDATOS CONÓCELES”</w:t>
    </w:r>
    <w:r w:rsidR="00860356" w:rsidRPr="00860356">
      <w:rPr>
        <w:rFonts w:ascii="Arial" w:hAnsi="Arial" w:cs="Arial"/>
        <w:color w:val="000000"/>
        <w:sz w:val="23"/>
        <w:szCs w:val="23"/>
      </w:rPr>
      <w:t xml:space="preserve"> </w:t>
    </w:r>
    <w:r w:rsidR="00860356" w:rsidRPr="00860356">
      <w:rPr>
        <w:rFonts w:asciiTheme="minorHAnsi" w:hAnsiTheme="minorHAnsi" w:cstheme="minorHAnsi"/>
        <w:b/>
        <w:sz w:val="18"/>
      </w:rPr>
      <w:t>DEL PROCESO ELECTORAL EXTRAORDINARIO DEL PODER JUDICIAL DEL ESTADO DE ZACATECAS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6294"/>
    <w:multiLevelType w:val="hybridMultilevel"/>
    <w:tmpl w:val="41EC4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05088F"/>
    <w:multiLevelType w:val="hybridMultilevel"/>
    <w:tmpl w:val="FC02898C"/>
    <w:lvl w:ilvl="0" w:tplc="3A30BE1C">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nsid w:val="0D761D4F"/>
    <w:multiLevelType w:val="hybridMultilevel"/>
    <w:tmpl w:val="52980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E54063"/>
    <w:multiLevelType w:val="hybridMultilevel"/>
    <w:tmpl w:val="F6223BA4"/>
    <w:lvl w:ilvl="0" w:tplc="080A0017">
      <w:start w:val="1"/>
      <w:numFmt w:val="lowerLetter"/>
      <w:lvlText w:val="%1)"/>
      <w:lvlJc w:val="left"/>
      <w:pPr>
        <w:ind w:left="1997" w:hanging="72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115067FE"/>
    <w:multiLevelType w:val="hybridMultilevel"/>
    <w:tmpl w:val="92FA2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210EBE"/>
    <w:multiLevelType w:val="hybridMultilevel"/>
    <w:tmpl w:val="39444F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0393E"/>
    <w:multiLevelType w:val="hybridMultilevel"/>
    <w:tmpl w:val="BB58B2A8"/>
    <w:lvl w:ilvl="0" w:tplc="FD601212">
      <w:start w:val="1"/>
      <w:numFmt w:val="upperRoman"/>
      <w:lvlText w:val="%1."/>
      <w:lvlJc w:val="left"/>
      <w:pPr>
        <w:ind w:left="870" w:hanging="720"/>
      </w:pPr>
      <w:rPr>
        <w:rFonts w:hint="default"/>
      </w:rPr>
    </w:lvl>
    <w:lvl w:ilvl="1" w:tplc="0C0A0019" w:tentative="1">
      <w:start w:val="1"/>
      <w:numFmt w:val="lowerLetter"/>
      <w:lvlText w:val="%2."/>
      <w:lvlJc w:val="left"/>
      <w:pPr>
        <w:ind w:left="1230" w:hanging="360"/>
      </w:pPr>
    </w:lvl>
    <w:lvl w:ilvl="2" w:tplc="0C0A001B" w:tentative="1">
      <w:start w:val="1"/>
      <w:numFmt w:val="lowerRoman"/>
      <w:lvlText w:val="%3."/>
      <w:lvlJc w:val="right"/>
      <w:pPr>
        <w:ind w:left="1950" w:hanging="180"/>
      </w:pPr>
    </w:lvl>
    <w:lvl w:ilvl="3" w:tplc="0C0A000F" w:tentative="1">
      <w:start w:val="1"/>
      <w:numFmt w:val="decimal"/>
      <w:lvlText w:val="%4."/>
      <w:lvlJc w:val="left"/>
      <w:pPr>
        <w:ind w:left="2670" w:hanging="360"/>
      </w:pPr>
    </w:lvl>
    <w:lvl w:ilvl="4" w:tplc="0C0A0019" w:tentative="1">
      <w:start w:val="1"/>
      <w:numFmt w:val="lowerLetter"/>
      <w:lvlText w:val="%5."/>
      <w:lvlJc w:val="left"/>
      <w:pPr>
        <w:ind w:left="3390" w:hanging="360"/>
      </w:pPr>
    </w:lvl>
    <w:lvl w:ilvl="5" w:tplc="0C0A001B" w:tentative="1">
      <w:start w:val="1"/>
      <w:numFmt w:val="lowerRoman"/>
      <w:lvlText w:val="%6."/>
      <w:lvlJc w:val="right"/>
      <w:pPr>
        <w:ind w:left="4110" w:hanging="180"/>
      </w:pPr>
    </w:lvl>
    <w:lvl w:ilvl="6" w:tplc="0C0A000F" w:tentative="1">
      <w:start w:val="1"/>
      <w:numFmt w:val="decimal"/>
      <w:lvlText w:val="%7."/>
      <w:lvlJc w:val="left"/>
      <w:pPr>
        <w:ind w:left="4830" w:hanging="360"/>
      </w:pPr>
    </w:lvl>
    <w:lvl w:ilvl="7" w:tplc="0C0A0019" w:tentative="1">
      <w:start w:val="1"/>
      <w:numFmt w:val="lowerLetter"/>
      <w:lvlText w:val="%8."/>
      <w:lvlJc w:val="left"/>
      <w:pPr>
        <w:ind w:left="5550" w:hanging="360"/>
      </w:pPr>
    </w:lvl>
    <w:lvl w:ilvl="8" w:tplc="0C0A001B" w:tentative="1">
      <w:start w:val="1"/>
      <w:numFmt w:val="lowerRoman"/>
      <w:lvlText w:val="%9."/>
      <w:lvlJc w:val="right"/>
      <w:pPr>
        <w:ind w:left="6270" w:hanging="180"/>
      </w:pPr>
    </w:lvl>
  </w:abstractNum>
  <w:abstractNum w:abstractNumId="7">
    <w:nsid w:val="2366310A"/>
    <w:multiLevelType w:val="hybridMultilevel"/>
    <w:tmpl w:val="18E8B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C76418"/>
    <w:multiLevelType w:val="hybridMultilevel"/>
    <w:tmpl w:val="94DA1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F652F2"/>
    <w:multiLevelType w:val="hybridMultilevel"/>
    <w:tmpl w:val="C4A4817E"/>
    <w:lvl w:ilvl="0" w:tplc="E2BCE23C">
      <w:start w:val="1"/>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nsid w:val="2B260DD9"/>
    <w:multiLevelType w:val="hybridMultilevel"/>
    <w:tmpl w:val="EECEE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E95CF9"/>
    <w:multiLevelType w:val="hybridMultilevel"/>
    <w:tmpl w:val="70224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312794"/>
    <w:multiLevelType w:val="hybridMultilevel"/>
    <w:tmpl w:val="DF880748"/>
    <w:lvl w:ilvl="0" w:tplc="B73E79B6">
      <w:start w:val="1"/>
      <w:numFmt w:val="upperRoman"/>
      <w:lvlText w:val="%1."/>
      <w:lvlJc w:val="left"/>
      <w:pPr>
        <w:ind w:left="2580" w:hanging="720"/>
      </w:pPr>
      <w:rPr>
        <w:rFonts w:hint="default"/>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13">
    <w:nsid w:val="3A092E01"/>
    <w:multiLevelType w:val="hybridMultilevel"/>
    <w:tmpl w:val="3E7EE58C"/>
    <w:lvl w:ilvl="0" w:tplc="3A30BE1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2567AF"/>
    <w:multiLevelType w:val="hybridMultilevel"/>
    <w:tmpl w:val="5F105934"/>
    <w:lvl w:ilvl="0" w:tplc="5ED0BDAE">
      <w:start w:val="1"/>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
    <w:nsid w:val="4F8F7480"/>
    <w:multiLevelType w:val="hybridMultilevel"/>
    <w:tmpl w:val="A51EE106"/>
    <w:lvl w:ilvl="0" w:tplc="4900F8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5121B0"/>
    <w:multiLevelType w:val="hybridMultilevel"/>
    <w:tmpl w:val="CA769CF4"/>
    <w:lvl w:ilvl="0" w:tplc="AF0608A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6FC404DD"/>
    <w:multiLevelType w:val="hybridMultilevel"/>
    <w:tmpl w:val="424CB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4215802"/>
    <w:multiLevelType w:val="hybridMultilevel"/>
    <w:tmpl w:val="182CC9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BE71AB5"/>
    <w:multiLevelType w:val="hybridMultilevel"/>
    <w:tmpl w:val="722A3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FE542F3"/>
    <w:multiLevelType w:val="hybridMultilevel"/>
    <w:tmpl w:val="7F86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6"/>
  </w:num>
  <w:num w:numId="5">
    <w:abstractNumId w:val="12"/>
  </w:num>
  <w:num w:numId="6">
    <w:abstractNumId w:val="18"/>
  </w:num>
  <w:num w:numId="7">
    <w:abstractNumId w:val="4"/>
  </w:num>
  <w:num w:numId="8">
    <w:abstractNumId w:val="8"/>
  </w:num>
  <w:num w:numId="9">
    <w:abstractNumId w:val="15"/>
  </w:num>
  <w:num w:numId="10">
    <w:abstractNumId w:val="1"/>
  </w:num>
  <w:num w:numId="11">
    <w:abstractNumId w:val="3"/>
  </w:num>
  <w:num w:numId="12">
    <w:abstractNumId w:val="7"/>
  </w:num>
  <w:num w:numId="13">
    <w:abstractNumId w:val="11"/>
  </w:num>
  <w:num w:numId="14">
    <w:abstractNumId w:val="0"/>
  </w:num>
  <w:num w:numId="15">
    <w:abstractNumId w:val="17"/>
  </w:num>
  <w:num w:numId="16">
    <w:abstractNumId w:val="19"/>
  </w:num>
  <w:num w:numId="17">
    <w:abstractNumId w:val="2"/>
  </w:num>
  <w:num w:numId="18">
    <w:abstractNumId w:val="10"/>
  </w:num>
  <w:num w:numId="19">
    <w:abstractNumId w:val="2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hyphenationZone w:val="425"/>
  <w:drawingGridHorizontalSpacing w:val="100"/>
  <w:displayHorizontalDrawingGridEvery w:val="2"/>
  <w:characterSpacingControl w:val="doNotCompress"/>
  <w:hdrShapeDefaults>
    <o:shapedefaults v:ext="edit" spidmax="19457">
      <o:colormenu v:ext="edit" fillcolor="none [1606]"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32"/>
    <w:rsid w:val="00015513"/>
    <w:rsid w:val="00035B64"/>
    <w:rsid w:val="00052B9E"/>
    <w:rsid w:val="000546A5"/>
    <w:rsid w:val="0005583B"/>
    <w:rsid w:val="00056AA7"/>
    <w:rsid w:val="00064A30"/>
    <w:rsid w:val="00067FF4"/>
    <w:rsid w:val="000B7F35"/>
    <w:rsid w:val="000F20C6"/>
    <w:rsid w:val="001726C2"/>
    <w:rsid w:val="001A0626"/>
    <w:rsid w:val="001A1234"/>
    <w:rsid w:val="001A5372"/>
    <w:rsid w:val="001C6AED"/>
    <w:rsid w:val="001F0455"/>
    <w:rsid w:val="002411C7"/>
    <w:rsid w:val="0026152A"/>
    <w:rsid w:val="002628BC"/>
    <w:rsid w:val="00267ED0"/>
    <w:rsid w:val="002778AF"/>
    <w:rsid w:val="002826E1"/>
    <w:rsid w:val="002B5651"/>
    <w:rsid w:val="002C3914"/>
    <w:rsid w:val="003772E7"/>
    <w:rsid w:val="00390DD8"/>
    <w:rsid w:val="0039138B"/>
    <w:rsid w:val="003B132B"/>
    <w:rsid w:val="003E727E"/>
    <w:rsid w:val="0040246B"/>
    <w:rsid w:val="00461DC2"/>
    <w:rsid w:val="004637DA"/>
    <w:rsid w:val="00496D04"/>
    <w:rsid w:val="004D78F2"/>
    <w:rsid w:val="00511964"/>
    <w:rsid w:val="005206FB"/>
    <w:rsid w:val="00520E48"/>
    <w:rsid w:val="00536963"/>
    <w:rsid w:val="005461CA"/>
    <w:rsid w:val="005A13F1"/>
    <w:rsid w:val="005B26BE"/>
    <w:rsid w:val="005C38B2"/>
    <w:rsid w:val="005F5EF3"/>
    <w:rsid w:val="005F7AC5"/>
    <w:rsid w:val="00613FD0"/>
    <w:rsid w:val="006528FF"/>
    <w:rsid w:val="00690962"/>
    <w:rsid w:val="006974E6"/>
    <w:rsid w:val="006A73C1"/>
    <w:rsid w:val="006B203C"/>
    <w:rsid w:val="006B5C85"/>
    <w:rsid w:val="006C7588"/>
    <w:rsid w:val="006D71FA"/>
    <w:rsid w:val="006F5BAE"/>
    <w:rsid w:val="00715AF0"/>
    <w:rsid w:val="00715C78"/>
    <w:rsid w:val="007176FD"/>
    <w:rsid w:val="00774E90"/>
    <w:rsid w:val="00781656"/>
    <w:rsid w:val="007A01BC"/>
    <w:rsid w:val="007B3E9C"/>
    <w:rsid w:val="007C29A3"/>
    <w:rsid w:val="007C47A1"/>
    <w:rsid w:val="007C799E"/>
    <w:rsid w:val="00815555"/>
    <w:rsid w:val="00820544"/>
    <w:rsid w:val="00820B6A"/>
    <w:rsid w:val="00820DAD"/>
    <w:rsid w:val="0082161D"/>
    <w:rsid w:val="008269C4"/>
    <w:rsid w:val="00831477"/>
    <w:rsid w:val="00860356"/>
    <w:rsid w:val="00872912"/>
    <w:rsid w:val="00872EA7"/>
    <w:rsid w:val="00876788"/>
    <w:rsid w:val="00876B10"/>
    <w:rsid w:val="00886624"/>
    <w:rsid w:val="00897F57"/>
    <w:rsid w:val="008A1F05"/>
    <w:rsid w:val="008D0030"/>
    <w:rsid w:val="008E34FD"/>
    <w:rsid w:val="00907799"/>
    <w:rsid w:val="00914AE9"/>
    <w:rsid w:val="00927F3E"/>
    <w:rsid w:val="009326A6"/>
    <w:rsid w:val="00943A6C"/>
    <w:rsid w:val="00960440"/>
    <w:rsid w:val="009B68DB"/>
    <w:rsid w:val="009D2BF3"/>
    <w:rsid w:val="009F5C06"/>
    <w:rsid w:val="00A04E03"/>
    <w:rsid w:val="00A070EB"/>
    <w:rsid w:val="00AA4615"/>
    <w:rsid w:val="00AB2E35"/>
    <w:rsid w:val="00AD580B"/>
    <w:rsid w:val="00AF35E7"/>
    <w:rsid w:val="00B16FC2"/>
    <w:rsid w:val="00B17138"/>
    <w:rsid w:val="00B17A70"/>
    <w:rsid w:val="00B352CB"/>
    <w:rsid w:val="00B503D5"/>
    <w:rsid w:val="00B517C9"/>
    <w:rsid w:val="00B6001F"/>
    <w:rsid w:val="00B70A0D"/>
    <w:rsid w:val="00B84AF7"/>
    <w:rsid w:val="00B90F6C"/>
    <w:rsid w:val="00BA2992"/>
    <w:rsid w:val="00BB6FE6"/>
    <w:rsid w:val="00BC6A14"/>
    <w:rsid w:val="00C042BE"/>
    <w:rsid w:val="00C10485"/>
    <w:rsid w:val="00C3165B"/>
    <w:rsid w:val="00C32C78"/>
    <w:rsid w:val="00CC4FED"/>
    <w:rsid w:val="00CD2255"/>
    <w:rsid w:val="00CE43CF"/>
    <w:rsid w:val="00CF0F69"/>
    <w:rsid w:val="00CF1BBD"/>
    <w:rsid w:val="00CF5F9D"/>
    <w:rsid w:val="00D1650B"/>
    <w:rsid w:val="00D3486C"/>
    <w:rsid w:val="00D55A53"/>
    <w:rsid w:val="00D62C83"/>
    <w:rsid w:val="00D80C1C"/>
    <w:rsid w:val="00D84715"/>
    <w:rsid w:val="00DA1C12"/>
    <w:rsid w:val="00DA3641"/>
    <w:rsid w:val="00DD0263"/>
    <w:rsid w:val="00DD1309"/>
    <w:rsid w:val="00DE1432"/>
    <w:rsid w:val="00E03B97"/>
    <w:rsid w:val="00E17D56"/>
    <w:rsid w:val="00E376A9"/>
    <w:rsid w:val="00E45FCC"/>
    <w:rsid w:val="00E66470"/>
    <w:rsid w:val="00E7149A"/>
    <w:rsid w:val="00E721A5"/>
    <w:rsid w:val="00E87223"/>
    <w:rsid w:val="00ED525A"/>
    <w:rsid w:val="00EE6BE6"/>
    <w:rsid w:val="00F02010"/>
    <w:rsid w:val="00F0496A"/>
    <w:rsid w:val="00F22971"/>
    <w:rsid w:val="00F3467C"/>
    <w:rsid w:val="00FA44B3"/>
    <w:rsid w:val="00FC29E8"/>
    <w:rsid w:val="00FC5662"/>
    <w:rsid w:val="00FE6107"/>
    <w:rsid w:val="00FF5D0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7">
      <o:colormenu v:ext="edit" fillcolor="none [1606]" strokecolor="none"/>
    </o:shapedefaults>
    <o:shapelayout v:ext="edit">
      <o:idmap v:ext="edit" data="1"/>
    </o:shapelayout>
  </w:shapeDefaults>
  <w:decimalSymbol w:val="."/>
  <w:listSeparator w:val=","/>
  <w15:docId w15:val="{1432299F-61B3-45CE-AC6C-F8CD87BC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432"/>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432"/>
    <w:pPr>
      <w:tabs>
        <w:tab w:val="center" w:pos="4252"/>
        <w:tab w:val="right" w:pos="8504"/>
      </w:tabs>
    </w:pPr>
  </w:style>
  <w:style w:type="character" w:customStyle="1" w:styleId="EncabezadoCar">
    <w:name w:val="Encabezado Car"/>
    <w:basedOn w:val="Fuentedeprrafopredeter"/>
    <w:link w:val="Encabezado"/>
    <w:uiPriority w:val="99"/>
    <w:rsid w:val="00DE1432"/>
  </w:style>
  <w:style w:type="paragraph" w:styleId="Piedepgina">
    <w:name w:val="footer"/>
    <w:basedOn w:val="Normal"/>
    <w:link w:val="PiedepginaCar"/>
    <w:uiPriority w:val="99"/>
    <w:unhideWhenUsed/>
    <w:rsid w:val="00DE1432"/>
    <w:pPr>
      <w:tabs>
        <w:tab w:val="center" w:pos="4252"/>
        <w:tab w:val="right" w:pos="8504"/>
      </w:tabs>
    </w:pPr>
  </w:style>
  <w:style w:type="character" w:customStyle="1" w:styleId="PiedepginaCar">
    <w:name w:val="Pie de página Car"/>
    <w:basedOn w:val="Fuentedeprrafopredeter"/>
    <w:link w:val="Piedepgina"/>
    <w:uiPriority w:val="99"/>
    <w:rsid w:val="00DE1432"/>
  </w:style>
  <w:style w:type="character" w:customStyle="1" w:styleId="fontstyle01">
    <w:name w:val="fontstyle01"/>
    <w:basedOn w:val="Fuentedeprrafopredeter"/>
    <w:rsid w:val="00DE1432"/>
    <w:rPr>
      <w:rFonts w:ascii="Arial-BoldMT" w:hAnsi="Arial-BoldMT" w:hint="default"/>
      <w:b/>
      <w:bCs/>
      <w:i w:val="0"/>
      <w:iCs w:val="0"/>
      <w:color w:val="000000"/>
      <w:sz w:val="24"/>
      <w:szCs w:val="24"/>
    </w:rPr>
  </w:style>
  <w:style w:type="character" w:customStyle="1" w:styleId="fontstyle21">
    <w:name w:val="fontstyle21"/>
    <w:basedOn w:val="Fuentedeprrafopredeter"/>
    <w:rsid w:val="00DE1432"/>
    <w:rPr>
      <w:rFonts w:ascii="ArialMT" w:hAnsi="ArialMT" w:hint="default"/>
      <w:b w:val="0"/>
      <w:bCs w:val="0"/>
      <w:i w:val="0"/>
      <w:iCs w:val="0"/>
      <w:color w:val="000000"/>
      <w:sz w:val="24"/>
      <w:szCs w:val="24"/>
    </w:rPr>
  </w:style>
  <w:style w:type="paragraph" w:styleId="Textodeglobo">
    <w:name w:val="Balloon Text"/>
    <w:basedOn w:val="Normal"/>
    <w:link w:val="TextodegloboCar"/>
    <w:uiPriority w:val="99"/>
    <w:semiHidden/>
    <w:unhideWhenUsed/>
    <w:rsid w:val="00F02010"/>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010"/>
    <w:rPr>
      <w:rFonts w:ascii="Tahoma" w:eastAsia="Times New Roman" w:hAnsi="Tahoma" w:cs="Tahoma"/>
      <w:sz w:val="16"/>
      <w:szCs w:val="16"/>
      <w:lang w:val="en-US"/>
    </w:rPr>
  </w:style>
  <w:style w:type="paragraph" w:styleId="Prrafodelista">
    <w:name w:val="List Paragraph"/>
    <w:aliases w:val="CNBV Parrafo1,Párrafo de lista1,AB List 1,Bullet Points,Bullet List,FooterText,numbered,Paragraphe de liste1,List Paragraph1,Bulletr List Paragraph,Parrafo 1,Lista multicolor - Énfasis 11,Lista vistosa - Énfasis 11,Cita texto,Footnote"/>
    <w:basedOn w:val="Normal"/>
    <w:link w:val="PrrafodelistaCar"/>
    <w:uiPriority w:val="1"/>
    <w:qFormat/>
    <w:rsid w:val="00C042BE"/>
    <w:pPr>
      <w:ind w:left="720"/>
      <w:contextualSpacing/>
    </w:pPr>
  </w:style>
  <w:style w:type="table" w:styleId="Tablaconcuadrcula">
    <w:name w:val="Table Grid"/>
    <w:basedOn w:val="Tablanormal"/>
    <w:uiPriority w:val="59"/>
    <w:rsid w:val="005369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aliases w:val="CNBV Parrafo1 Car,Párrafo de lista1 Car,AB List 1 Car,Bullet Points Car,Bullet List Car,FooterText Car,numbered Car,Paragraphe de liste1 Car,List Paragraph1 Car,Bulletr List Paragraph Car,Parrafo 1 Car,Lista vistosa - Énfasis 11 Car"/>
    <w:link w:val="Prrafodelista"/>
    <w:uiPriority w:val="1"/>
    <w:qFormat/>
    <w:locked/>
    <w:rsid w:val="00B17138"/>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B17138"/>
    <w:rPr>
      <w:color w:val="0000FF"/>
      <w:u w:val="single"/>
    </w:rPr>
  </w:style>
  <w:style w:type="paragraph" w:styleId="Textonotapie">
    <w:name w:val="footnote text"/>
    <w:basedOn w:val="Normal"/>
    <w:link w:val="TextonotapieCar"/>
    <w:uiPriority w:val="99"/>
    <w:semiHidden/>
    <w:unhideWhenUsed/>
    <w:rsid w:val="00B17138"/>
    <w:pPr>
      <w:jc w:val="both"/>
    </w:pPr>
    <w:rPr>
      <w:rFonts w:asciiTheme="minorHAnsi" w:eastAsiaTheme="minorHAnsi" w:hAnsiTheme="minorHAnsi" w:cstheme="minorBidi"/>
      <w:lang w:val="es-MX"/>
    </w:rPr>
  </w:style>
  <w:style w:type="character" w:customStyle="1" w:styleId="TextonotapieCar">
    <w:name w:val="Texto nota pie Car"/>
    <w:basedOn w:val="Fuentedeprrafopredeter"/>
    <w:link w:val="Textonotapie"/>
    <w:uiPriority w:val="99"/>
    <w:semiHidden/>
    <w:rsid w:val="00B17138"/>
    <w:rPr>
      <w:sz w:val="20"/>
      <w:szCs w:val="20"/>
      <w:lang w:val="es-MX"/>
    </w:rPr>
  </w:style>
  <w:style w:type="character" w:styleId="Refdenotaalpie">
    <w:name w:val="footnote reference"/>
    <w:basedOn w:val="Fuentedeprrafopredeter"/>
    <w:uiPriority w:val="99"/>
    <w:semiHidden/>
    <w:unhideWhenUsed/>
    <w:rsid w:val="00B17138"/>
    <w:rPr>
      <w:vertAlign w:val="superscript"/>
    </w:rPr>
  </w:style>
  <w:style w:type="character" w:styleId="Hipervnculovisitado">
    <w:name w:val="FollowedHyperlink"/>
    <w:basedOn w:val="Fuentedeprrafopredeter"/>
    <w:uiPriority w:val="99"/>
    <w:semiHidden/>
    <w:unhideWhenUsed/>
    <w:rsid w:val="00774E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ieez.org.mx" TargetMode="External"/><Relationship Id="rId13" Type="http://schemas.openxmlformats.org/officeDocument/2006/relationships/hyperlink" Target="https://ieez.org.mx/Tr/ieez/Avisos_de_Privacidad_202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ez.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ieez.org.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lataformadetransparencia.org.mx/Inicio" TargetMode="External"/><Relationship Id="rId4" Type="http://schemas.openxmlformats.org/officeDocument/2006/relationships/settings" Target="settings.xml"/><Relationship Id="rId9" Type="http://schemas.openxmlformats.org/officeDocument/2006/relationships/hyperlink" Target="https://www.ieez.org.mx/Tr/ieez/UT/UT_2023/ARCOP/Formato_Solicitud_D_ARCOP_2023_UT.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44D3-A7BE-481A-87DB-E317FEDF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1938</Words>
  <Characters>10659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UsuarioIEEZ</dc:creator>
  <cp:lastModifiedBy>Usuario IEEZ</cp:lastModifiedBy>
  <cp:revision>7</cp:revision>
  <cp:lastPrinted>2025-03-24T19:00:00Z</cp:lastPrinted>
  <dcterms:created xsi:type="dcterms:W3CDTF">2025-03-25T21:05:00Z</dcterms:created>
  <dcterms:modified xsi:type="dcterms:W3CDTF">2025-04-08T23:57:00Z</dcterms:modified>
</cp:coreProperties>
</file>